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33346B0B" w:rsidR="003B163E" w:rsidRPr="009D63D5" w:rsidRDefault="00A632E0" w:rsidP="003B163E">
      <w:pPr>
        <w:pStyle w:val="3GPPHeader"/>
        <w:spacing w:after="60"/>
        <w:rPr>
          <w:sz w:val="32"/>
          <w:szCs w:val="32"/>
          <w:highlight w:val="yellow"/>
          <w:lang w:val="de-DE"/>
        </w:rPr>
      </w:pPr>
      <w:r w:rsidRPr="009D63D5">
        <w:rPr>
          <w:lang w:val="de-DE"/>
        </w:rPr>
        <w:t>3GPP TSG-RAN WG2 #10</w:t>
      </w:r>
      <w:r w:rsidR="000804E5" w:rsidRPr="009D63D5">
        <w:rPr>
          <w:lang w:val="de-DE"/>
        </w:rPr>
        <w:t>5bis</w:t>
      </w:r>
      <w:r w:rsidR="003B163E" w:rsidRPr="009D63D5">
        <w:rPr>
          <w:lang w:val="de-DE"/>
        </w:rPr>
        <w:tab/>
      </w:r>
      <w:r w:rsidR="00F55B96" w:rsidRPr="00F55B96">
        <w:rPr>
          <w:sz w:val="32"/>
          <w:szCs w:val="32"/>
          <w:lang w:val="de-DE"/>
        </w:rPr>
        <w:t>R2-190470</w:t>
      </w:r>
      <w:r w:rsidR="00F55B96">
        <w:rPr>
          <w:sz w:val="32"/>
          <w:szCs w:val="32"/>
          <w:lang w:val="de-DE"/>
        </w:rPr>
        <w:t>5</w:t>
      </w:r>
    </w:p>
    <w:p w14:paraId="24EA16EB" w14:textId="2209CEE5"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0804E5">
        <w:t>12</w:t>
      </w:r>
      <w:r w:rsidR="000804E5" w:rsidRPr="00070168">
        <w:rPr>
          <w:vertAlign w:val="superscript"/>
        </w:rPr>
        <w:t>th</w:t>
      </w:r>
      <w:r w:rsidR="000804E5">
        <w:t xml:space="preserve"> </w:t>
      </w:r>
      <w:r w:rsidR="003B163E">
        <w:t>2019</w:t>
      </w:r>
    </w:p>
    <w:p w14:paraId="60A5317D" w14:textId="7E8DD2FA" w:rsidR="00E90E49" w:rsidRPr="00CE0424" w:rsidRDefault="00E90E49" w:rsidP="00357380">
      <w:pPr>
        <w:pStyle w:val="3GPPHeader"/>
      </w:pPr>
    </w:p>
    <w:p w14:paraId="1E3E0264" w14:textId="2EE9079F" w:rsidR="00A632E0" w:rsidRPr="00926FEF" w:rsidRDefault="00A632E0" w:rsidP="00A632E0">
      <w:pPr>
        <w:pStyle w:val="3GPPHeader"/>
        <w:rPr>
          <w:sz w:val="22"/>
          <w:szCs w:val="22"/>
        </w:rPr>
      </w:pPr>
      <w:r w:rsidRPr="00FD3FB3">
        <w:rPr>
          <w:sz w:val="22"/>
          <w:szCs w:val="22"/>
          <w:lang w:val="en-US"/>
        </w:rPr>
        <w:t xml:space="preserve">Agenda Item: </w:t>
      </w:r>
      <w:r w:rsidRPr="00FD3FB3">
        <w:rPr>
          <w:sz w:val="22"/>
          <w:szCs w:val="22"/>
          <w:lang w:val="en-US"/>
        </w:rPr>
        <w:tab/>
      </w:r>
      <w:r w:rsidR="00E237B5">
        <w:rPr>
          <w:sz w:val="22"/>
          <w:szCs w:val="22"/>
        </w:rPr>
        <w:t>11.4.5</w:t>
      </w:r>
    </w:p>
    <w:p w14:paraId="4BEE8BBF" w14:textId="77777777" w:rsidR="00A632E0" w:rsidRPr="00CE0424" w:rsidRDefault="00A632E0" w:rsidP="00A632E0">
      <w:pPr>
        <w:pStyle w:val="3GPPHeader"/>
        <w:rPr>
          <w:sz w:val="22"/>
          <w:szCs w:val="22"/>
        </w:rPr>
      </w:pPr>
      <w:r>
        <w:rPr>
          <w:sz w:val="22"/>
          <w:szCs w:val="22"/>
        </w:rPr>
        <w:t>Source:</w:t>
      </w:r>
      <w:r w:rsidRPr="00CE0424">
        <w:rPr>
          <w:sz w:val="22"/>
          <w:szCs w:val="22"/>
        </w:rPr>
        <w:tab/>
        <w:t>Ericsson</w:t>
      </w:r>
    </w:p>
    <w:p w14:paraId="1973FAED" w14:textId="714EA7EE" w:rsidR="00A632E0" w:rsidRPr="00CE0424" w:rsidRDefault="00A632E0" w:rsidP="00A632E0">
      <w:pPr>
        <w:pStyle w:val="3GPPHeader"/>
        <w:rPr>
          <w:sz w:val="22"/>
          <w:szCs w:val="22"/>
        </w:rPr>
      </w:pPr>
      <w:r>
        <w:rPr>
          <w:sz w:val="22"/>
          <w:szCs w:val="22"/>
        </w:rPr>
        <w:t>Title:</w:t>
      </w:r>
      <w:r w:rsidRPr="00CE0424">
        <w:rPr>
          <w:sz w:val="22"/>
          <w:szCs w:val="22"/>
        </w:rPr>
        <w:tab/>
      </w:r>
      <w:r>
        <w:rPr>
          <w:sz w:val="22"/>
          <w:szCs w:val="22"/>
        </w:rPr>
        <w:t xml:space="preserve">On the </w:t>
      </w:r>
      <w:r>
        <w:t>sidelink</w:t>
      </w:r>
      <w:r w:rsidRPr="001F4DB2">
        <w:t xml:space="preserve"> </w:t>
      </w:r>
      <w:r w:rsidR="009D76B1">
        <w:t xml:space="preserve">QoS flow and </w:t>
      </w:r>
      <w:r w:rsidR="003002FC">
        <w:t>radio bearer</w:t>
      </w:r>
    </w:p>
    <w:p w14:paraId="76893D37" w14:textId="13BF9556" w:rsidR="00E90E49" w:rsidRPr="00A632E0" w:rsidRDefault="00A632E0" w:rsidP="00A632E0">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09FE4FCF" w14:textId="77777777" w:rsidR="00E90E49" w:rsidRPr="00CE0424" w:rsidRDefault="00230D18" w:rsidP="00CE0424">
      <w:pPr>
        <w:pStyle w:val="Heading1"/>
      </w:pPr>
      <w:r>
        <w:t>1</w:t>
      </w:r>
      <w:r>
        <w:tab/>
      </w:r>
      <w:r w:rsidR="00E90E49" w:rsidRPr="00CE0424">
        <w:t>Introduction</w:t>
      </w:r>
    </w:p>
    <w:p w14:paraId="4CC41381" w14:textId="5B7E6E1B" w:rsidR="007143F3" w:rsidRDefault="00CA032D" w:rsidP="003002FC">
      <w:bookmarkStart w:id="0" w:name="_Ref178064866"/>
      <w:r>
        <w:t>In the latest RAN2#105 meeting</w:t>
      </w:r>
      <w:r w:rsidR="0068186E">
        <w:t xml:space="preserve">, </w:t>
      </w:r>
      <w:r w:rsidR="007143F3">
        <w:t>it has been agreed that per-flow QoS model is used in SL unicast</w:t>
      </w:r>
      <w:r w:rsidR="00C153B7">
        <w:t xml:space="preserve"> while</w:t>
      </w:r>
      <w:r w:rsidR="00BE3234">
        <w:t xml:space="preserve"> per-packet QoS model is used for SL groupcast/broadcast</w:t>
      </w:r>
      <w:r w:rsidR="00C153B7">
        <w:t xml:space="preserve">, and it is up to SA2 to make the final decision. </w:t>
      </w:r>
      <w:r w:rsidR="00C7284D">
        <w:t xml:space="preserve">Besides, </w:t>
      </w:r>
      <w:r w:rsidR="0048374C">
        <w:t xml:space="preserve">access stratum </w:t>
      </w:r>
      <w:r w:rsidR="00D36A48">
        <w:t xml:space="preserve">treatment for SL unicast/groupcast/broadcast is based on SL radio bearer (SLRB). </w:t>
      </w:r>
    </w:p>
    <w:tbl>
      <w:tblPr>
        <w:tblStyle w:val="TableGrid"/>
        <w:tblW w:w="0" w:type="auto"/>
        <w:tblLook w:val="04A0" w:firstRow="1" w:lastRow="0" w:firstColumn="1" w:lastColumn="0" w:noHBand="0" w:noVBand="1"/>
      </w:tblPr>
      <w:tblGrid>
        <w:gridCol w:w="9629"/>
      </w:tblGrid>
      <w:tr w:rsidR="007143F3" w14:paraId="541D5712" w14:textId="77777777" w:rsidTr="007143F3">
        <w:tc>
          <w:tcPr>
            <w:tcW w:w="9629" w:type="dxa"/>
          </w:tcPr>
          <w:p w14:paraId="4D501F84" w14:textId="2E92F4B4" w:rsidR="007143F3" w:rsidRPr="009D63D5" w:rsidRDefault="004D3C0A" w:rsidP="004D3C0A">
            <w:pPr>
              <w:rPr>
                <w:b/>
                <w:noProof/>
                <w:sz w:val="20"/>
                <w:lang w:val="en-US"/>
              </w:rPr>
            </w:pPr>
            <w:r w:rsidRPr="009D63D5">
              <w:rPr>
                <w:b/>
                <w:noProof/>
                <w:lang w:val="en-US"/>
              </w:rPr>
              <w:t xml:space="preserve">RAN2#105 </w:t>
            </w:r>
            <w:r w:rsidRPr="009D63D5">
              <w:rPr>
                <w:b/>
                <w:noProof/>
                <w:highlight w:val="green"/>
                <w:lang w:val="en-US"/>
              </w:rPr>
              <w:t>Agreements</w:t>
            </w:r>
            <w:r w:rsidRPr="00950184">
              <w:rPr>
                <w:b/>
                <w:noProof/>
                <w:lang w:val="en-US"/>
              </w:rPr>
              <w:t>:</w:t>
            </w:r>
          </w:p>
          <w:p w14:paraId="04A2244F" w14:textId="5B57AB36" w:rsidR="007143F3" w:rsidRPr="009D63D5" w:rsidRDefault="007143F3" w:rsidP="004D3C0A">
            <w:pPr>
              <w:rPr>
                <w:noProof/>
                <w:sz w:val="20"/>
                <w:lang w:val="en-US"/>
              </w:rPr>
            </w:pPr>
            <w:r w:rsidRPr="009D63D5">
              <w:rPr>
                <w:noProof/>
                <w:sz w:val="20"/>
                <w:szCs w:val="20"/>
                <w:lang w:val="en-US"/>
              </w:rPr>
              <w:t>4b: From RAN2 perspective, per-flow QoS model is preferred for NR SL unicast.</w:t>
            </w:r>
          </w:p>
          <w:p w14:paraId="0520B4F5" w14:textId="5714E039" w:rsidR="007143F3" w:rsidRPr="009D63D5" w:rsidRDefault="00A62CE1" w:rsidP="003002FC">
            <w:pPr>
              <w:rPr>
                <w:noProof/>
                <w:sz w:val="20"/>
                <w:lang w:val="en-US"/>
              </w:rPr>
            </w:pPr>
            <w:r w:rsidRPr="009D63D5">
              <w:rPr>
                <w:noProof/>
                <w:sz w:val="20"/>
                <w:szCs w:val="20"/>
                <w:lang w:val="en-US"/>
              </w:rPr>
              <w:t>4f: RAN2 agrees that from RAN2 perspective, per-packet QoS model is preferred for NR SL broadcast. Also RAN2 prefers to apply per-packet QoS based model for SL groupcast.</w:t>
            </w:r>
          </w:p>
          <w:p w14:paraId="2BA08ABB" w14:textId="11D63EE7" w:rsidR="002B5E3A" w:rsidRPr="009D63D5" w:rsidRDefault="002B5E3A" w:rsidP="0048374C">
            <w:pPr>
              <w:rPr>
                <w:noProof/>
                <w:sz w:val="20"/>
                <w:lang w:val="en-US"/>
              </w:rPr>
            </w:pPr>
            <w:r w:rsidRPr="009D63D5">
              <w:rPr>
                <w:noProof/>
                <w:sz w:val="20"/>
                <w:szCs w:val="20"/>
                <w:lang w:val="en-US"/>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61E2C7F1" w14:textId="023C5200" w:rsidR="002B5E3A" w:rsidRPr="009D63D5" w:rsidRDefault="00C7284D" w:rsidP="0048374C">
            <w:pPr>
              <w:rPr>
                <w:noProof/>
                <w:lang w:val="en-US"/>
              </w:rPr>
            </w:pPr>
            <w:r w:rsidRPr="009D63D5">
              <w:rPr>
                <w:noProof/>
                <w:sz w:val="20"/>
                <w:szCs w:val="20"/>
                <w:lang w:val="en-US"/>
              </w:rPr>
              <w:t>4e: For V2X transmission in SL gouprcast or SL broadcast, SLRB configurations are NW configured or pre-configured. The configuration of each SLRB may include only transmission related parameters which do not need to be known by the peer UEs.</w:t>
            </w:r>
          </w:p>
        </w:tc>
      </w:tr>
    </w:tbl>
    <w:p w14:paraId="72D9FE39" w14:textId="16E6AAD6" w:rsidR="007143F3" w:rsidRDefault="007143F3" w:rsidP="003002FC"/>
    <w:p w14:paraId="2A349635" w14:textId="70C51C8E" w:rsidR="00D36A48" w:rsidRPr="00425B91" w:rsidRDefault="00D36A48" w:rsidP="003002FC">
      <w:r>
        <w:t xml:space="preserve">In this paper, we discuss the </w:t>
      </w:r>
      <w:r w:rsidR="00173AF1">
        <w:t>configuration of QoS flow</w:t>
      </w:r>
      <w:r w:rsidR="009B14B9">
        <w:t xml:space="preserve"> and SLRB. </w:t>
      </w:r>
    </w:p>
    <w:p w14:paraId="020415C4" w14:textId="718D4088" w:rsidR="004000E8" w:rsidRDefault="00230D18" w:rsidP="00CE0424">
      <w:pPr>
        <w:pStyle w:val="Heading1"/>
      </w:pPr>
      <w:r>
        <w:t>2</w:t>
      </w:r>
      <w:r>
        <w:tab/>
      </w:r>
      <w:r w:rsidR="004000E8" w:rsidRPr="00CE0424">
        <w:t>Discussion</w:t>
      </w:r>
      <w:bookmarkEnd w:id="0"/>
    </w:p>
    <w:p w14:paraId="4D9F8B82" w14:textId="29C6DBC8" w:rsidR="00345F05" w:rsidRDefault="00345F05" w:rsidP="009D63D5">
      <w:pPr>
        <w:pStyle w:val="Heading2"/>
      </w:pPr>
      <w:bookmarkStart w:id="1" w:name="_Hlk525833316"/>
      <w:r>
        <w:t>2.1 General issues</w:t>
      </w:r>
    </w:p>
    <w:p w14:paraId="28F388D3" w14:textId="74FA89F5" w:rsidR="005F090E" w:rsidRDefault="005F090E" w:rsidP="005F090E">
      <w:r>
        <w:t xml:space="preserve">In NR </w:t>
      </w:r>
      <w:proofErr w:type="spellStart"/>
      <w:r>
        <w:t>Uu</w:t>
      </w:r>
      <w:proofErr w:type="spellEnd"/>
      <w:r>
        <w:t xml:space="preserve">, it is allowed that multiple QoS flows can be mapped to the same radio bearer instead of one-to-one bearer mapping in LTE </w:t>
      </w:r>
      <w:proofErr w:type="spellStart"/>
      <w:r>
        <w:t>Uu</w:t>
      </w:r>
      <w:proofErr w:type="spellEnd"/>
      <w:r>
        <w:t xml:space="preserve">. The radio bearer should support the requirements of all QoS flows that it is associated with. In this way, RAN </w:t>
      </w:r>
      <w:proofErr w:type="gramStart"/>
      <w:r>
        <w:t>is able to</w:t>
      </w:r>
      <w:proofErr w:type="gramEnd"/>
      <w:r>
        <w:t xml:space="preserve"> support tremendous types of QoS flows</w:t>
      </w:r>
      <w:r w:rsidR="00813EDB">
        <w:t xml:space="preserve"> </w:t>
      </w:r>
      <w:r>
        <w:t xml:space="preserve">with limited complexity and configuration options. </w:t>
      </w:r>
    </w:p>
    <w:p w14:paraId="21D4DA33" w14:textId="3F873017" w:rsidR="005F090E" w:rsidRDefault="005F090E" w:rsidP="005F090E">
      <w:r>
        <w:t>Similar feature should be used in NR SL. 28 use cases in [</w:t>
      </w:r>
      <w:r w:rsidR="00EB1FF7">
        <w:t>1</w:t>
      </w:r>
      <w:r>
        <w:t>] indicates possibly 28 types of QoS flows</w:t>
      </w:r>
      <w:r w:rsidR="00D404C9">
        <w:t xml:space="preserve"> / </w:t>
      </w:r>
      <w:r w:rsidR="00F96ECC">
        <w:t xml:space="preserve">PC5 QoS profiles </w:t>
      </w:r>
      <w:r w:rsidR="002E3489">
        <w:t xml:space="preserve">(per packet model for groupcast and broadcast use cases) </w:t>
      </w:r>
      <w:r>
        <w:t>while configuring one radio be</w:t>
      </w:r>
      <w:r w:rsidR="00D404C9">
        <w:t>a</w:t>
      </w:r>
      <w:r>
        <w:t xml:space="preserve">rer per use case at access stratum could be too complex or not necessary. Note that for some use cases the difference of their QoS requirements are rather minor.  </w:t>
      </w:r>
    </w:p>
    <w:p w14:paraId="43968B4D" w14:textId="73C3786B" w:rsidR="0013538E" w:rsidRDefault="006F60F9" w:rsidP="00257667">
      <w:r>
        <w:t>Note that SL unicast</w:t>
      </w:r>
      <w:r w:rsidR="000E7EDD">
        <w:t>, groupcast and broadcast may use different configuration in the lower layers</w:t>
      </w:r>
      <w:r w:rsidR="00321435">
        <w:t>, e.g.</w:t>
      </w:r>
      <w:r w:rsidR="00B06FE2">
        <w:t xml:space="preserve"> SL unicast supports RLC A</w:t>
      </w:r>
      <w:r w:rsidR="00321435">
        <w:t>M. Thus, we believe it is benefi</w:t>
      </w:r>
      <w:r w:rsidR="00970CA6">
        <w:t xml:space="preserve">cial to </w:t>
      </w:r>
      <w:r w:rsidR="0085592B">
        <w:t>use different</w:t>
      </w:r>
      <w:r w:rsidR="00941CE8">
        <w:t xml:space="preserve"> SLRBs for different </w:t>
      </w:r>
      <w:r w:rsidR="009E6F35">
        <w:t xml:space="preserve">casting mode, i.e. unicast/groupcast/broadcast. </w:t>
      </w:r>
      <w:r w:rsidR="004F4E86">
        <w:t xml:space="preserve">Accordingly, UE </w:t>
      </w:r>
      <w:r w:rsidR="005F090E">
        <w:t>m</w:t>
      </w:r>
      <w:r w:rsidR="005F090E" w:rsidRPr="00B96F4C">
        <w:t>ultiplex</w:t>
      </w:r>
      <w:r w:rsidR="005F090E">
        <w:t xml:space="preserve"> the</w:t>
      </w:r>
      <w:r w:rsidR="00536B32">
        <w:t xml:space="preserve"> packets of different</w:t>
      </w:r>
      <w:r w:rsidR="005F090E">
        <w:t xml:space="preserve"> QoS</w:t>
      </w:r>
      <w:r w:rsidR="005F090E" w:rsidRPr="00B96F4C">
        <w:t xml:space="preserve"> flow</w:t>
      </w:r>
      <w:r w:rsidR="005F090E">
        <w:t xml:space="preserve">s </w:t>
      </w:r>
      <w:r w:rsidR="005F090E" w:rsidRPr="00B96F4C">
        <w:t>/</w:t>
      </w:r>
      <w:r w:rsidR="005F090E">
        <w:t xml:space="preserve"> </w:t>
      </w:r>
      <w:r w:rsidR="00536B32">
        <w:t xml:space="preserve">PC5 QoS profiles </w:t>
      </w:r>
      <w:r w:rsidR="005F090E" w:rsidRPr="00B96F4C">
        <w:t>to the same radio bearer only if they are of same casting mode</w:t>
      </w:r>
      <w:r w:rsidR="005F090E">
        <w:t>. To enable this, each packet</w:t>
      </w:r>
      <w:r w:rsidR="004F4E86">
        <w:t xml:space="preserve"> </w:t>
      </w:r>
      <w:r w:rsidR="00503B49">
        <w:lastRenderedPageBreak/>
        <w:t>delivered from upper layer</w:t>
      </w:r>
      <w:r w:rsidR="005F090E">
        <w:t xml:space="preserve"> is tagged with an </w:t>
      </w:r>
      <w:r w:rsidR="00670D8E">
        <w:t xml:space="preserve">extra </w:t>
      </w:r>
      <w:r w:rsidR="005F090E">
        <w:t xml:space="preserve">identifier </w:t>
      </w:r>
      <w:r w:rsidR="00670D8E">
        <w:t xml:space="preserve">reflecting </w:t>
      </w:r>
      <w:r w:rsidR="005F090E">
        <w:t xml:space="preserve">casting mode. The </w:t>
      </w:r>
      <w:r w:rsidR="007277E1">
        <w:t>access stratum</w:t>
      </w:r>
      <w:r w:rsidR="00503B49">
        <w:t xml:space="preserve"> </w:t>
      </w:r>
      <w:r w:rsidR="00FF724B">
        <w:t xml:space="preserve">maps the QoS flow/ packets to </w:t>
      </w:r>
      <w:r w:rsidR="000312A2">
        <w:t>the corresponding SLRBs</w:t>
      </w:r>
      <w:r w:rsidR="007277E1">
        <w:t>, i.e. SDAP in per-flow model and possibly PDCP in per-packet model</w:t>
      </w:r>
      <w:r w:rsidR="005F090E">
        <w:t xml:space="preserve">. </w:t>
      </w:r>
    </w:p>
    <w:p w14:paraId="1D663558" w14:textId="674D7FD0" w:rsidR="00A9257B" w:rsidRDefault="0013538E" w:rsidP="00A9257B">
      <w:pPr>
        <w:pStyle w:val="Proposal"/>
      </w:pPr>
      <w:r>
        <w:t>A given SLRB is associated with either SL unicast, groupcast or broadcast.</w:t>
      </w:r>
    </w:p>
    <w:p w14:paraId="7DC39E4E" w14:textId="7C31EA8B" w:rsidR="005F090E" w:rsidRDefault="007E29C7" w:rsidP="00257667">
      <w:pPr>
        <w:pStyle w:val="Proposal"/>
      </w:pPr>
      <w:r w:rsidRPr="00A9257B">
        <w:t>Packets of the same casting mode but different SL QoS flows / PC5 QoS flows can be mapped to the same SLRB.</w:t>
      </w:r>
    </w:p>
    <w:p w14:paraId="2A338892" w14:textId="4466E77D" w:rsidR="0013538E" w:rsidRDefault="005F090E" w:rsidP="00257667">
      <w:r>
        <w:t>In email discussion [</w:t>
      </w:r>
      <w:r w:rsidR="00EB1FF7">
        <w:t>2</w:t>
      </w:r>
      <w:r>
        <w:t xml:space="preserve">], it is somewhat common understanding between companies that the SL will support also RRC signalling, at least for unicast connection establishment. Thus, there can be two types of bearers. One type of bearer to carry control signalling at least for the unicast case, and the other type of bearer is for data. Regarding the latter, we believe that data radio bearer can be applicable to all casting schemes, since all casting scheme will carry data, as it is discussed further down in this contribution. Multiple data radio bearers can be configured for </w:t>
      </w:r>
      <w:r w:rsidR="00950184">
        <w:t>different</w:t>
      </w:r>
      <w:r>
        <w:t xml:space="preserve"> V2X services.</w:t>
      </w:r>
      <w:bookmarkStart w:id="2" w:name="_Ref1061197"/>
      <w:bookmarkStart w:id="3" w:name="_Toc4690862"/>
    </w:p>
    <w:p w14:paraId="1461E762" w14:textId="7E11D66D" w:rsidR="00950184" w:rsidRDefault="005F090E" w:rsidP="00257667">
      <w:pPr>
        <w:pStyle w:val="Proposal"/>
      </w:pPr>
      <w:r>
        <w:t>RAN2 considers two types of SL bearers, i.e. control signalling bearer to carry control signalling at least for unicast, and data radio bearer for data.</w:t>
      </w:r>
      <w:bookmarkEnd w:id="2"/>
      <w:bookmarkEnd w:id="3"/>
    </w:p>
    <w:p w14:paraId="19F697C8" w14:textId="207ED080" w:rsidR="005F090E" w:rsidRDefault="005F090E" w:rsidP="005F090E">
      <w:r>
        <w:t>The decision of whether to establish/</w:t>
      </w:r>
      <w:r w:rsidR="009C7C2F">
        <w:t>release</w:t>
      </w:r>
      <w:r>
        <w:t xml:space="preserve"> a radio bearer may depend on channel conditions estimated by the transmitter side. In fact, for all casting schemes, the transmitter can evaluate to quality of the SL channel and determine whether to establish/</w:t>
      </w:r>
      <w:r w:rsidR="009C7C2F">
        <w:t>release</w:t>
      </w:r>
      <w:r>
        <w:t xml:space="preserve"> a SL bearer, e.g. </w:t>
      </w:r>
      <w:proofErr w:type="gramStart"/>
      <w:r>
        <w:t>on the basis of</w:t>
      </w:r>
      <w:proofErr w:type="gramEnd"/>
      <w:r>
        <w:t xml:space="preserve"> the congestion/interference level of the channel and QoS requirements associated to the specific V2X traffic.</w:t>
      </w:r>
    </w:p>
    <w:p w14:paraId="6A0F1F8E" w14:textId="3C118349" w:rsidR="005F090E" w:rsidRDefault="005F090E" w:rsidP="005F090E">
      <w:pPr>
        <w:pStyle w:val="Proposal"/>
      </w:pPr>
      <w:bookmarkStart w:id="4" w:name="_Ref1039954"/>
      <w:bookmarkStart w:id="5" w:name="_Toc4690863"/>
      <w:r>
        <w:t>A SL radio bearer may be established/</w:t>
      </w:r>
      <w:r w:rsidR="009C7C2F">
        <w:t>release</w:t>
      </w:r>
      <w:r>
        <w:t xml:space="preserve">d </w:t>
      </w:r>
      <w:proofErr w:type="gramStart"/>
      <w:r>
        <w:t>taking into account</w:t>
      </w:r>
      <w:proofErr w:type="gramEnd"/>
      <w:r>
        <w:t xml:space="preserve"> the QoS properties and channel conditions at least at the transmitter side.</w:t>
      </w:r>
      <w:bookmarkEnd w:id="4"/>
      <w:bookmarkEnd w:id="5"/>
    </w:p>
    <w:p w14:paraId="53C5782C" w14:textId="59A024CC" w:rsidR="00345F05" w:rsidRDefault="00345F05" w:rsidP="0079552C">
      <w:pPr>
        <w:pStyle w:val="Proposal"/>
        <w:numPr>
          <w:ilvl w:val="0"/>
          <w:numId w:val="0"/>
        </w:numPr>
        <w:rPr>
          <w:rFonts w:ascii="Times New Roman" w:hAnsi="Times New Roman"/>
          <w:b w:val="0"/>
          <w:bCs w:val="0"/>
          <w:lang w:eastAsia="ja-JP"/>
        </w:rPr>
      </w:pPr>
      <w:bookmarkStart w:id="6" w:name="_Toc3988950"/>
      <w:bookmarkStart w:id="7" w:name="_Toc4060452"/>
      <w:bookmarkStart w:id="8" w:name="_Toc4061011"/>
    </w:p>
    <w:p w14:paraId="6FB086C4" w14:textId="3F08DA78" w:rsidR="00345F05" w:rsidRDefault="00A77A30" w:rsidP="00257667">
      <w:pPr>
        <w:pStyle w:val="Heading2"/>
      </w:pPr>
      <w:r>
        <w:t>2.2 QoS flow and SLRB for SL unicast</w:t>
      </w:r>
    </w:p>
    <w:p w14:paraId="37796937" w14:textId="77777777" w:rsidR="00681F28" w:rsidRDefault="001D45EB" w:rsidP="00A77A30">
      <w:r>
        <w:t xml:space="preserve">For unicast </w:t>
      </w:r>
      <w:proofErr w:type="spellStart"/>
      <w:r>
        <w:t>sidelink</w:t>
      </w:r>
      <w:proofErr w:type="spellEnd"/>
      <w:r>
        <w:t xml:space="preserve"> transmission, the incoming QoS flow is allocated </w:t>
      </w:r>
      <w:r w:rsidR="00E22134">
        <w:rPr>
          <w:lang w:val="en-US"/>
        </w:rPr>
        <w:t xml:space="preserve">with </w:t>
      </w:r>
      <w:r>
        <w:t>a</w:t>
      </w:r>
      <w:r w:rsidR="00345CCB">
        <w:t xml:space="preserve"> PC5</w:t>
      </w:r>
      <w:r>
        <w:t xml:space="preserve"> QoS flow ID either by the UE itself or by the network</w:t>
      </w:r>
      <w:r w:rsidR="00E22134">
        <w:t>, and the PC5 QFI is tagged to each packet by SDAP layer</w:t>
      </w:r>
      <w:r w:rsidR="00C42139">
        <w:t xml:space="preserve"> for transmission. </w:t>
      </w:r>
      <w:r w:rsidRPr="00DE438B">
        <w:t xml:space="preserve">For </w:t>
      </w:r>
      <w:r w:rsidR="00C42139">
        <w:t xml:space="preserve">bidirectional </w:t>
      </w:r>
      <w:r w:rsidRPr="00DE438B">
        <w:t>unicast</w:t>
      </w:r>
      <w:r w:rsidR="00C42139">
        <w:t xml:space="preserve"> transmission</w:t>
      </w:r>
      <w:r w:rsidRPr="00DE438B">
        <w:t xml:space="preserve">, </w:t>
      </w:r>
      <w:r>
        <w:t>transmitter</w:t>
      </w:r>
      <w:r w:rsidRPr="00DE438B">
        <w:t xml:space="preserve"> UE and </w:t>
      </w:r>
      <w:r>
        <w:t>receiver</w:t>
      </w:r>
      <w:r w:rsidRPr="00DE438B">
        <w:t xml:space="preserve"> UE </w:t>
      </w:r>
      <w:r w:rsidR="00C453B1">
        <w:t xml:space="preserve">can </w:t>
      </w:r>
      <w:r w:rsidRPr="00DE438B">
        <w:t xml:space="preserve">use the same </w:t>
      </w:r>
      <w:r w:rsidR="00A06F5F">
        <w:t xml:space="preserve">PC5 </w:t>
      </w:r>
      <w:r w:rsidRPr="00DE438B">
        <w:t>QFI.</w:t>
      </w:r>
    </w:p>
    <w:p w14:paraId="6BFE2C67" w14:textId="77777777" w:rsidR="00621F38" w:rsidRDefault="00C6360E" w:rsidP="00681F28">
      <w:pPr>
        <w:pStyle w:val="Proposal"/>
      </w:pPr>
      <w:bookmarkStart w:id="9" w:name="_Toc4690864"/>
      <w:r>
        <w:t>PC5 QFI is conveyed in the SDAP header</w:t>
      </w:r>
      <w:bookmarkEnd w:id="9"/>
    </w:p>
    <w:p w14:paraId="1AA21FF3" w14:textId="7E0AE9EC" w:rsidR="00C061AD" w:rsidRDefault="00621F38" w:rsidP="00257667">
      <w:pPr>
        <w:pStyle w:val="Proposal"/>
      </w:pPr>
      <w:bookmarkStart w:id="10" w:name="_Toc4690865"/>
      <w:r>
        <w:t xml:space="preserve">Same PC5 QFI is used by the UE pair for </w:t>
      </w:r>
      <w:r w:rsidR="004F1885">
        <w:t>bidirectional unicast transmission.</w:t>
      </w:r>
      <w:bookmarkEnd w:id="10"/>
      <w:r w:rsidR="00C42139">
        <w:t xml:space="preserve"> </w:t>
      </w:r>
    </w:p>
    <w:p w14:paraId="578A815C" w14:textId="0A1CB99A" w:rsidR="00C061AD" w:rsidRDefault="00C061AD" w:rsidP="00A77A30"/>
    <w:p w14:paraId="3E2E398B" w14:textId="77777777" w:rsidR="00DF73C7" w:rsidRDefault="004F1885" w:rsidP="00A77A30">
      <w:r>
        <w:t xml:space="preserve">Different from the </w:t>
      </w:r>
      <w:r w:rsidR="004171AC">
        <w:t xml:space="preserve">groupcast and broadcast case, </w:t>
      </w:r>
      <w:r w:rsidR="002C34DF">
        <w:t>PC5-</w:t>
      </w:r>
      <w:r w:rsidR="00CF13F1">
        <w:t xml:space="preserve">RRC connection can be applied to SL unicast and SLRB configuration can be </w:t>
      </w:r>
      <w:r w:rsidR="00260E40">
        <w:t xml:space="preserve">exchanged between the UE pair. </w:t>
      </w:r>
    </w:p>
    <w:tbl>
      <w:tblPr>
        <w:tblStyle w:val="TableGrid"/>
        <w:tblW w:w="0" w:type="auto"/>
        <w:tblLook w:val="04A0" w:firstRow="1" w:lastRow="0" w:firstColumn="1" w:lastColumn="0" w:noHBand="0" w:noVBand="1"/>
      </w:tblPr>
      <w:tblGrid>
        <w:gridCol w:w="9629"/>
      </w:tblGrid>
      <w:tr w:rsidR="00DF73C7" w:rsidRPr="00DF73C7" w14:paraId="4AB72DE1" w14:textId="77777777" w:rsidTr="00DF73C7">
        <w:tc>
          <w:tcPr>
            <w:tcW w:w="9629" w:type="dxa"/>
          </w:tcPr>
          <w:p w14:paraId="3F4ECACD" w14:textId="77777777" w:rsidR="00DF73C7" w:rsidRPr="00257667" w:rsidRDefault="00DF73C7" w:rsidP="00DF73C7">
            <w:pPr>
              <w:rPr>
                <w:b/>
                <w:noProof/>
                <w:sz w:val="18"/>
                <w:lang w:val="en-US"/>
              </w:rPr>
            </w:pPr>
            <w:r w:rsidRPr="00257667">
              <w:rPr>
                <w:b/>
                <w:noProof/>
                <w:sz w:val="18"/>
                <w:lang w:val="en-US"/>
              </w:rPr>
              <w:t xml:space="preserve">RAN2#105 </w:t>
            </w:r>
            <w:r w:rsidRPr="00257667">
              <w:rPr>
                <w:b/>
                <w:noProof/>
                <w:sz w:val="18"/>
                <w:highlight w:val="green"/>
                <w:lang w:val="en-US"/>
              </w:rPr>
              <w:t>Agreements</w:t>
            </w:r>
            <w:r w:rsidRPr="00257667">
              <w:rPr>
                <w:b/>
                <w:noProof/>
                <w:sz w:val="18"/>
                <w:lang w:val="en-US"/>
              </w:rPr>
              <w:t>:</w:t>
            </w:r>
          </w:p>
          <w:p w14:paraId="39AD5C35" w14:textId="2F2FD17E" w:rsidR="00DF73C7" w:rsidRPr="00257667" w:rsidRDefault="00DF73C7" w:rsidP="00A77A30">
            <w:pPr>
              <w:rPr>
                <w:rFonts w:cs="Arial"/>
                <w:noProof/>
                <w:sz w:val="18"/>
                <w:szCs w:val="24"/>
                <w:lang w:val="en-US"/>
              </w:rPr>
            </w:pPr>
            <w:r w:rsidRPr="00257667">
              <w:rPr>
                <w:rFonts w:cs="Arial"/>
                <w:noProof/>
                <w:sz w:val="18"/>
                <w:szCs w:val="24"/>
                <w:lang w:val="en-US"/>
              </w:rPr>
              <w:t>1: PC5-RRC is used to exchange UE capability and AS-layer configuration at least.</w:t>
            </w:r>
          </w:p>
        </w:tc>
      </w:tr>
    </w:tbl>
    <w:p w14:paraId="6C1FD33A" w14:textId="77777777" w:rsidR="00DF73C7" w:rsidRDefault="00DF73C7" w:rsidP="00A77A30"/>
    <w:p w14:paraId="73E00A88" w14:textId="1EC12484" w:rsidR="009C7C2F" w:rsidRDefault="00260E40" w:rsidP="00A77A30">
      <w:r>
        <w:t>Particularly, one UE may</w:t>
      </w:r>
      <w:r w:rsidR="00874C7D">
        <w:t xml:space="preserve"> suggest </w:t>
      </w:r>
      <w:r w:rsidR="00450B02">
        <w:t>one kind</w:t>
      </w:r>
      <w:r w:rsidR="00874C7D">
        <w:t xml:space="preserve"> of SLRB configuration to the peer UE, and the peer UE may accept or reject depending on </w:t>
      </w:r>
      <w:r w:rsidR="004A6595">
        <w:t xml:space="preserve">its own condition, e.g. </w:t>
      </w:r>
      <w:r w:rsidR="00DE3C12">
        <w:t xml:space="preserve">UE </w:t>
      </w:r>
      <w:r w:rsidR="004A6595">
        <w:t>capability, local CBR measurement</w:t>
      </w:r>
      <w:r w:rsidR="002C34DF">
        <w:t xml:space="preserve"> etc. In our view, the SLRB configuration sent by PC5-RRC should </w:t>
      </w:r>
      <w:r w:rsidR="003F7438">
        <w:t xml:space="preserve">also convey the QoS flow information, e.g. PC5 QFI and associated PC5 QoS profile. </w:t>
      </w:r>
      <w:r w:rsidR="00C42139">
        <w:t xml:space="preserve">As such, </w:t>
      </w:r>
      <w:r w:rsidR="00A06F5F">
        <w:t xml:space="preserve">receiver UE </w:t>
      </w:r>
      <w:r w:rsidR="00A30F08">
        <w:t>can understand from received packet</w:t>
      </w:r>
      <w:r w:rsidR="00FB5A63">
        <w:t>, via interpreting</w:t>
      </w:r>
      <w:r w:rsidR="00DE3C12">
        <w:t xml:space="preserve"> </w:t>
      </w:r>
      <w:proofErr w:type="gramStart"/>
      <w:r w:rsidR="00DE3C12">
        <w:t xml:space="preserve">the </w:t>
      </w:r>
      <w:r w:rsidR="00FB5A63">
        <w:t xml:space="preserve"> </w:t>
      </w:r>
      <w:r w:rsidR="00047588">
        <w:t>PC</w:t>
      </w:r>
      <w:proofErr w:type="gramEnd"/>
      <w:r w:rsidR="00047588">
        <w:t>5 QFI</w:t>
      </w:r>
      <w:r w:rsidR="00DE3C12">
        <w:t xml:space="preserve"> in SDAP header</w:t>
      </w:r>
      <w:r w:rsidR="00047588">
        <w:t>,</w:t>
      </w:r>
      <w:r w:rsidR="00A30F08">
        <w:t xml:space="preserve"> </w:t>
      </w:r>
      <w:r w:rsidR="00FB5A63">
        <w:t>the</w:t>
      </w:r>
      <w:r w:rsidR="00A30F08">
        <w:t xml:space="preserve"> </w:t>
      </w:r>
      <w:r w:rsidR="00EF2AC8">
        <w:t xml:space="preserve">associated QoS requirements. </w:t>
      </w:r>
      <w:r w:rsidR="00AE59B9">
        <w:t>This facilitate</w:t>
      </w:r>
      <w:r w:rsidR="00047588">
        <w:t>s</w:t>
      </w:r>
      <w:r w:rsidR="00AE59B9">
        <w:t xml:space="preserve"> the QoS monitoring at the receiver side and </w:t>
      </w:r>
      <w:r w:rsidR="00047588">
        <w:t xml:space="preserve">the </w:t>
      </w:r>
      <w:r w:rsidR="00AE59B9">
        <w:t xml:space="preserve">receiver UE </w:t>
      </w:r>
      <w:r w:rsidR="009C7C2F">
        <w:t xml:space="preserve">may trigger the SLRB release if the QoS is unfulfilled for a certain time. </w:t>
      </w:r>
    </w:p>
    <w:p w14:paraId="7E742FD2" w14:textId="78C84F54" w:rsidR="00013F36" w:rsidRDefault="00013F36" w:rsidP="00013F36">
      <w:pPr>
        <w:pStyle w:val="Proposal"/>
      </w:pPr>
      <w:bookmarkStart w:id="11" w:name="_Toc4690866"/>
      <w:r>
        <w:t xml:space="preserve">For SL unicast, </w:t>
      </w:r>
      <w:r w:rsidR="000C3A6A">
        <w:t>the AS-layer configuration sent from one UE to the peer UE should</w:t>
      </w:r>
      <w:r w:rsidR="00450B02">
        <w:t xml:space="preserve"> also convey the associated PC5 </w:t>
      </w:r>
      <w:r w:rsidR="00D96D8D">
        <w:t xml:space="preserve">QoS flow information, e.g. PC5 </w:t>
      </w:r>
      <w:r w:rsidR="00450B02">
        <w:t>QFI and PC5 QoS profile.</w:t>
      </w:r>
      <w:bookmarkEnd w:id="11"/>
    </w:p>
    <w:p w14:paraId="66AD8F46" w14:textId="5CC2664B" w:rsidR="00A14E5A" w:rsidRDefault="00A14E5A" w:rsidP="00257667">
      <w:pPr>
        <w:pStyle w:val="Proposal"/>
      </w:pPr>
      <w:bookmarkStart w:id="12" w:name="_Toc4690867"/>
      <w:r>
        <w:t xml:space="preserve">For SL unicast, </w:t>
      </w:r>
      <w:r w:rsidR="00281C69">
        <w:t xml:space="preserve">one </w:t>
      </w:r>
      <w:r w:rsidR="000176E4">
        <w:t>UE can</w:t>
      </w:r>
      <w:r w:rsidR="000A7785">
        <w:t xml:space="preserve"> accept/reject the </w:t>
      </w:r>
      <w:r w:rsidR="00281C69">
        <w:t>received AS-layer configuration and</w:t>
      </w:r>
      <w:r w:rsidR="000176E4">
        <w:t xml:space="preserve"> trigger the SLRB release i</w:t>
      </w:r>
      <w:r w:rsidR="00281C69">
        <w:t>n</w:t>
      </w:r>
      <w:r w:rsidR="000176E4">
        <w:t xml:space="preserve"> </w:t>
      </w:r>
      <w:r w:rsidR="00281C69">
        <w:t>case of QoS unfulfillment.</w:t>
      </w:r>
      <w:bookmarkEnd w:id="12"/>
      <w:r w:rsidR="00281C69">
        <w:t xml:space="preserve"> </w:t>
      </w:r>
      <w:r w:rsidR="000176E4">
        <w:t xml:space="preserve"> </w:t>
      </w:r>
    </w:p>
    <w:bookmarkEnd w:id="1"/>
    <w:bookmarkEnd w:id="6"/>
    <w:bookmarkEnd w:id="7"/>
    <w:bookmarkEnd w:id="8"/>
    <w:p w14:paraId="5300F849" w14:textId="77777777" w:rsidR="00C01F33" w:rsidRPr="00CE0424" w:rsidRDefault="00C01F33" w:rsidP="00CE0424">
      <w:pPr>
        <w:pStyle w:val="Heading1"/>
      </w:pPr>
      <w:r w:rsidRPr="00CE0424">
        <w:lastRenderedPageBreak/>
        <w:t>Conclusion</w:t>
      </w:r>
    </w:p>
    <w:p w14:paraId="6741DDDC" w14:textId="1DD78DC1"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65EEE1" w14:textId="77777777" w:rsidR="005F090E" w:rsidRDefault="005F090E"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82D123" w14:textId="5ECFD104" w:rsidR="00281C69"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65927977" w14:textId="77777777" w:rsidR="00281C69" w:rsidRDefault="00327210" w:rsidP="00281C69">
      <w:pPr>
        <w:pStyle w:val="TableofFigures"/>
        <w:tabs>
          <w:tab w:val="right" w:leader="dot" w:pos="9629"/>
        </w:tabs>
        <w:rPr>
          <w:rFonts w:asciiTheme="minorHAnsi" w:eastAsiaTheme="minorEastAsia" w:hAnsiTheme="minorHAnsi" w:cstheme="minorBidi"/>
          <w:b w:val="0"/>
          <w:noProof/>
          <w:sz w:val="22"/>
          <w:szCs w:val="22"/>
        </w:rPr>
      </w:pPr>
      <w:hyperlink w:anchor="_Toc4690860" w:history="1">
        <w:r w:rsidR="00281C69" w:rsidRPr="00555ECB">
          <w:rPr>
            <w:rStyle w:val="Hyperlink"/>
            <w:noProof/>
          </w:rPr>
          <w:t>Proposal 1</w:t>
        </w:r>
      </w:hyperlink>
      <w:hyperlink w:anchor="_Toc4690859" w:history="1">
        <w:r w:rsidR="00281C69">
          <w:rPr>
            <w:rFonts w:asciiTheme="minorHAnsi" w:eastAsiaTheme="minorEastAsia" w:hAnsiTheme="minorHAnsi" w:cstheme="minorBidi"/>
            <w:b w:val="0"/>
            <w:noProof/>
            <w:sz w:val="22"/>
            <w:szCs w:val="22"/>
          </w:rPr>
          <w:tab/>
        </w:r>
        <w:r w:rsidR="00281C69" w:rsidRPr="00555ECB">
          <w:rPr>
            <w:rStyle w:val="Hyperlink"/>
            <w:noProof/>
          </w:rPr>
          <w:t>A given SLRB is associated with either SL unicast, groupcast or broadcast.</w:t>
        </w:r>
      </w:hyperlink>
    </w:p>
    <w:p w14:paraId="4E054DD8" w14:textId="01752447" w:rsidR="00281C69" w:rsidRDefault="00327210">
      <w:pPr>
        <w:pStyle w:val="TableofFigures"/>
        <w:tabs>
          <w:tab w:val="right" w:leader="dot" w:pos="9629"/>
        </w:tabs>
        <w:rPr>
          <w:rFonts w:asciiTheme="minorHAnsi" w:eastAsiaTheme="minorEastAsia" w:hAnsiTheme="minorHAnsi" w:cstheme="minorBidi"/>
          <w:b w:val="0"/>
          <w:noProof/>
          <w:sz w:val="22"/>
          <w:szCs w:val="22"/>
        </w:rPr>
      </w:pPr>
      <w:hyperlink w:anchor="_Toc4690861" w:history="1">
        <w:r w:rsidR="00281C69" w:rsidRPr="00555ECB">
          <w:rPr>
            <w:rStyle w:val="Hyperlink"/>
            <w:noProof/>
          </w:rPr>
          <w:t>Proposal 2</w:t>
        </w:r>
        <w:r w:rsidR="00281C69">
          <w:rPr>
            <w:rFonts w:asciiTheme="minorHAnsi" w:eastAsiaTheme="minorEastAsia" w:hAnsiTheme="minorHAnsi" w:cstheme="minorBidi"/>
            <w:b w:val="0"/>
            <w:noProof/>
            <w:sz w:val="22"/>
            <w:szCs w:val="22"/>
          </w:rPr>
          <w:tab/>
        </w:r>
        <w:r w:rsidR="00281C69" w:rsidRPr="00555ECB">
          <w:rPr>
            <w:rStyle w:val="Hyperlink"/>
            <w:noProof/>
          </w:rPr>
          <w:t>Packets of the same casting mode but different SL QoS flows / PC5 QoS flows can be mapped to the same SLRB.</w:t>
        </w:r>
      </w:hyperlink>
    </w:p>
    <w:p w14:paraId="3C883466" w14:textId="6509333F" w:rsidR="00281C69" w:rsidRDefault="00327210">
      <w:pPr>
        <w:pStyle w:val="TableofFigures"/>
        <w:tabs>
          <w:tab w:val="right" w:leader="dot" w:pos="9629"/>
        </w:tabs>
        <w:rPr>
          <w:rFonts w:asciiTheme="minorHAnsi" w:eastAsiaTheme="minorEastAsia" w:hAnsiTheme="minorHAnsi" w:cstheme="minorBidi"/>
          <w:b w:val="0"/>
          <w:noProof/>
          <w:sz w:val="22"/>
          <w:szCs w:val="22"/>
        </w:rPr>
      </w:pPr>
      <w:hyperlink w:anchor="_Toc4690862" w:history="1">
        <w:r w:rsidR="00281C69" w:rsidRPr="00555ECB">
          <w:rPr>
            <w:rStyle w:val="Hyperlink"/>
            <w:noProof/>
          </w:rPr>
          <w:t>Proposal 3</w:t>
        </w:r>
        <w:r w:rsidR="00281C69">
          <w:rPr>
            <w:rFonts w:asciiTheme="minorHAnsi" w:eastAsiaTheme="minorEastAsia" w:hAnsiTheme="minorHAnsi" w:cstheme="minorBidi"/>
            <w:b w:val="0"/>
            <w:noProof/>
            <w:sz w:val="22"/>
            <w:szCs w:val="22"/>
          </w:rPr>
          <w:tab/>
        </w:r>
        <w:r w:rsidR="00281C69" w:rsidRPr="00555ECB">
          <w:rPr>
            <w:rStyle w:val="Hyperlink"/>
            <w:noProof/>
          </w:rPr>
          <w:t>RAN2 considers two types of SL bearers, i.e. control signalling bearer to carry control signalling at least for unicast, and data radio bearer for data.</w:t>
        </w:r>
      </w:hyperlink>
    </w:p>
    <w:p w14:paraId="504F0804" w14:textId="71FE6814" w:rsidR="00281C69" w:rsidRDefault="00327210">
      <w:pPr>
        <w:pStyle w:val="TableofFigures"/>
        <w:tabs>
          <w:tab w:val="right" w:leader="dot" w:pos="9629"/>
        </w:tabs>
        <w:rPr>
          <w:rFonts w:asciiTheme="minorHAnsi" w:eastAsiaTheme="minorEastAsia" w:hAnsiTheme="minorHAnsi" w:cstheme="minorBidi"/>
          <w:b w:val="0"/>
          <w:noProof/>
          <w:sz w:val="22"/>
          <w:szCs w:val="22"/>
        </w:rPr>
      </w:pPr>
      <w:hyperlink w:anchor="_Toc4690863" w:history="1">
        <w:r w:rsidR="00281C69" w:rsidRPr="00555ECB">
          <w:rPr>
            <w:rStyle w:val="Hyperlink"/>
            <w:noProof/>
          </w:rPr>
          <w:t>Proposal 4</w:t>
        </w:r>
        <w:r w:rsidR="00281C69">
          <w:rPr>
            <w:rFonts w:asciiTheme="minorHAnsi" w:eastAsiaTheme="minorEastAsia" w:hAnsiTheme="minorHAnsi" w:cstheme="minorBidi"/>
            <w:b w:val="0"/>
            <w:noProof/>
            <w:sz w:val="22"/>
            <w:szCs w:val="22"/>
          </w:rPr>
          <w:tab/>
        </w:r>
        <w:r w:rsidR="00281C69" w:rsidRPr="00555ECB">
          <w:rPr>
            <w:rStyle w:val="Hyperlink"/>
            <w:noProof/>
          </w:rPr>
          <w:t>A SL radio bearer may be established/released taking into account the QoS properties and channel conditions at least at the transmitter side.</w:t>
        </w:r>
      </w:hyperlink>
    </w:p>
    <w:p w14:paraId="02F36EED" w14:textId="3A9B006A" w:rsidR="00281C69" w:rsidRDefault="00327210">
      <w:pPr>
        <w:pStyle w:val="TableofFigures"/>
        <w:tabs>
          <w:tab w:val="right" w:leader="dot" w:pos="9629"/>
        </w:tabs>
        <w:rPr>
          <w:rFonts w:asciiTheme="minorHAnsi" w:eastAsiaTheme="minorEastAsia" w:hAnsiTheme="minorHAnsi" w:cstheme="minorBidi"/>
          <w:b w:val="0"/>
          <w:noProof/>
          <w:sz w:val="22"/>
          <w:szCs w:val="22"/>
        </w:rPr>
      </w:pPr>
      <w:hyperlink w:anchor="_Toc4690864" w:history="1">
        <w:r w:rsidR="00281C69" w:rsidRPr="00555ECB">
          <w:rPr>
            <w:rStyle w:val="Hyperlink"/>
            <w:noProof/>
          </w:rPr>
          <w:t>Proposal 5</w:t>
        </w:r>
        <w:r w:rsidR="00281C69">
          <w:rPr>
            <w:rFonts w:asciiTheme="minorHAnsi" w:eastAsiaTheme="minorEastAsia" w:hAnsiTheme="minorHAnsi" w:cstheme="minorBidi"/>
            <w:b w:val="0"/>
            <w:noProof/>
            <w:sz w:val="22"/>
            <w:szCs w:val="22"/>
          </w:rPr>
          <w:tab/>
        </w:r>
        <w:r w:rsidR="00281C69" w:rsidRPr="00555ECB">
          <w:rPr>
            <w:rStyle w:val="Hyperlink"/>
            <w:noProof/>
          </w:rPr>
          <w:t>PC5 QFI is conveyed in the SDAP header</w:t>
        </w:r>
      </w:hyperlink>
    </w:p>
    <w:p w14:paraId="4FF33C09" w14:textId="29BE242C" w:rsidR="00281C69" w:rsidRDefault="00327210">
      <w:pPr>
        <w:pStyle w:val="TableofFigures"/>
        <w:tabs>
          <w:tab w:val="right" w:leader="dot" w:pos="9629"/>
        </w:tabs>
        <w:rPr>
          <w:rFonts w:asciiTheme="minorHAnsi" w:eastAsiaTheme="minorEastAsia" w:hAnsiTheme="minorHAnsi" w:cstheme="minorBidi"/>
          <w:b w:val="0"/>
          <w:noProof/>
          <w:sz w:val="22"/>
          <w:szCs w:val="22"/>
        </w:rPr>
      </w:pPr>
      <w:hyperlink w:anchor="_Toc4690865" w:history="1">
        <w:r w:rsidR="00281C69" w:rsidRPr="00555ECB">
          <w:rPr>
            <w:rStyle w:val="Hyperlink"/>
            <w:noProof/>
          </w:rPr>
          <w:t>Proposal 6</w:t>
        </w:r>
        <w:r w:rsidR="00281C69">
          <w:rPr>
            <w:rFonts w:asciiTheme="minorHAnsi" w:eastAsiaTheme="minorEastAsia" w:hAnsiTheme="minorHAnsi" w:cstheme="minorBidi"/>
            <w:b w:val="0"/>
            <w:noProof/>
            <w:sz w:val="22"/>
            <w:szCs w:val="22"/>
          </w:rPr>
          <w:tab/>
        </w:r>
        <w:r w:rsidR="00281C69" w:rsidRPr="00555ECB">
          <w:rPr>
            <w:rStyle w:val="Hyperlink"/>
            <w:noProof/>
          </w:rPr>
          <w:t>Same PC5 QFI is used by the UE pair for bidirectional unicast transmission.</w:t>
        </w:r>
      </w:hyperlink>
    </w:p>
    <w:p w14:paraId="4152F91E" w14:textId="538547FE" w:rsidR="00281C69" w:rsidRDefault="00327210">
      <w:pPr>
        <w:pStyle w:val="TableofFigures"/>
        <w:tabs>
          <w:tab w:val="right" w:leader="dot" w:pos="9629"/>
        </w:tabs>
        <w:rPr>
          <w:rFonts w:asciiTheme="minorHAnsi" w:eastAsiaTheme="minorEastAsia" w:hAnsiTheme="minorHAnsi" w:cstheme="minorBidi"/>
          <w:b w:val="0"/>
          <w:noProof/>
          <w:sz w:val="22"/>
          <w:szCs w:val="22"/>
        </w:rPr>
      </w:pPr>
      <w:hyperlink w:anchor="_Toc4690866" w:history="1">
        <w:r w:rsidR="00281C69" w:rsidRPr="00555ECB">
          <w:rPr>
            <w:rStyle w:val="Hyperlink"/>
            <w:noProof/>
          </w:rPr>
          <w:t>Proposal 7</w:t>
        </w:r>
        <w:r w:rsidR="00281C69">
          <w:rPr>
            <w:rFonts w:asciiTheme="minorHAnsi" w:eastAsiaTheme="minorEastAsia" w:hAnsiTheme="minorHAnsi" w:cstheme="minorBidi"/>
            <w:b w:val="0"/>
            <w:noProof/>
            <w:sz w:val="22"/>
            <w:szCs w:val="22"/>
          </w:rPr>
          <w:tab/>
        </w:r>
        <w:r w:rsidR="00281C69" w:rsidRPr="00555ECB">
          <w:rPr>
            <w:rStyle w:val="Hyperlink"/>
            <w:noProof/>
          </w:rPr>
          <w:t>For SL unicast, the AS-layer configuration sent from one UE to the peer UE should also convey the associated PC5 QoS flow information, e.g. PC5 QFI and PC5 QoS profile.</w:t>
        </w:r>
      </w:hyperlink>
    </w:p>
    <w:p w14:paraId="272BC832" w14:textId="7DFCE3F6" w:rsidR="00281C69" w:rsidRDefault="00327210">
      <w:pPr>
        <w:pStyle w:val="TableofFigures"/>
        <w:tabs>
          <w:tab w:val="right" w:leader="dot" w:pos="9629"/>
        </w:tabs>
        <w:rPr>
          <w:rFonts w:asciiTheme="minorHAnsi" w:eastAsiaTheme="minorEastAsia" w:hAnsiTheme="minorHAnsi" w:cstheme="minorBidi"/>
          <w:b w:val="0"/>
          <w:noProof/>
          <w:sz w:val="22"/>
          <w:szCs w:val="22"/>
        </w:rPr>
      </w:pPr>
      <w:hyperlink w:anchor="_Toc4690867" w:history="1">
        <w:r w:rsidR="00281C69" w:rsidRPr="00555ECB">
          <w:rPr>
            <w:rStyle w:val="Hyperlink"/>
            <w:noProof/>
          </w:rPr>
          <w:t>Proposal 8</w:t>
        </w:r>
        <w:r w:rsidR="00281C69">
          <w:rPr>
            <w:rFonts w:asciiTheme="minorHAnsi" w:eastAsiaTheme="minorEastAsia" w:hAnsiTheme="minorHAnsi" w:cstheme="minorBidi"/>
            <w:b w:val="0"/>
            <w:noProof/>
            <w:sz w:val="22"/>
            <w:szCs w:val="22"/>
          </w:rPr>
          <w:tab/>
        </w:r>
        <w:r w:rsidR="00281C69" w:rsidRPr="00555ECB">
          <w:rPr>
            <w:rStyle w:val="Hyperlink"/>
            <w:noProof/>
          </w:rPr>
          <w:t>For SL unicast, one UE can accept/reject the received AS-layer configuration and trigger the SLRB release in case of QoS unfulfillment.</w:t>
        </w:r>
      </w:hyperlink>
    </w:p>
    <w:p w14:paraId="3D2C92AC" w14:textId="4F971398" w:rsidR="00C01F33" w:rsidRPr="0034785F" w:rsidRDefault="006E1C82" w:rsidP="0034785F">
      <w:pPr>
        <w:pStyle w:val="BodyText"/>
        <w:rPr>
          <w:b/>
          <w:bCs/>
        </w:rPr>
      </w:pPr>
      <w:r>
        <w:rPr>
          <w:b/>
          <w:bCs/>
          <w:lang w:val="en-US"/>
        </w:rPr>
        <w:fldChar w:fldCharType="end"/>
      </w:r>
    </w:p>
    <w:p w14:paraId="7203AEF7" w14:textId="77777777" w:rsidR="00F507D1" w:rsidRPr="00CE0424" w:rsidRDefault="00F507D1" w:rsidP="00CE0424">
      <w:pPr>
        <w:pStyle w:val="Heading1"/>
      </w:pPr>
      <w:bookmarkStart w:id="13" w:name="_In-sequence_SDU_delivery"/>
      <w:bookmarkEnd w:id="13"/>
      <w:r w:rsidRPr="00CE0424">
        <w:t>References</w:t>
      </w:r>
    </w:p>
    <w:p w14:paraId="12425CEA" w14:textId="77777777" w:rsidR="00B0280B" w:rsidRDefault="00B0280B" w:rsidP="00B0280B">
      <w:pPr>
        <w:pStyle w:val="Reference"/>
        <w:numPr>
          <w:ilvl w:val="0"/>
          <w:numId w:val="26"/>
        </w:numPr>
        <w:textAlignment w:val="auto"/>
      </w:pPr>
      <w:r>
        <w:rPr>
          <w:noProof/>
        </w:rPr>
        <w:t>3GPP, TR 25.886 Study on enhancement of 3GPP support for 5G V2X services (Release 16), 2018.</w:t>
      </w:r>
    </w:p>
    <w:p w14:paraId="0DB412E6" w14:textId="0DEB67CF" w:rsidR="00B0280B" w:rsidRPr="004522C4" w:rsidRDefault="00B0280B" w:rsidP="00B0280B">
      <w:pPr>
        <w:pStyle w:val="Reference"/>
        <w:numPr>
          <w:ilvl w:val="0"/>
          <w:numId w:val="26"/>
        </w:numPr>
        <w:textAlignment w:val="auto"/>
      </w:pPr>
      <w:r w:rsidRPr="00F55B96">
        <w:t>R2-1</w:t>
      </w:r>
      <w:r w:rsidR="00F55B96" w:rsidRPr="00F55B96">
        <w:t>900180</w:t>
      </w:r>
      <w:r w:rsidRPr="00F55B96">
        <w:t>, Summary</w:t>
      </w:r>
      <w:r w:rsidRPr="004522C4">
        <w:t xml:space="preserve"> of Email Discussion [104#</w:t>
      </w:r>
      <w:proofErr w:type="gramStart"/>
      <w:r w:rsidRPr="004522C4">
        <w:t>55][</w:t>
      </w:r>
      <w:proofErr w:type="gramEnd"/>
      <w:r w:rsidRPr="004522C4">
        <w:t>NR V2X] – V2X Unicast</w:t>
      </w:r>
    </w:p>
    <w:p w14:paraId="0034D3CC" w14:textId="77777777" w:rsidR="003A7EF3" w:rsidRPr="00CE0424" w:rsidRDefault="003A7EF3" w:rsidP="00CE0424">
      <w:pPr>
        <w:pStyle w:val="BodyText"/>
      </w:pPr>
      <w:bookmarkStart w:id="14" w:name="_GoBack"/>
      <w:bookmarkEnd w:id="14"/>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690FD" w14:textId="77777777" w:rsidR="00327210" w:rsidRDefault="00327210">
      <w:r>
        <w:separator/>
      </w:r>
    </w:p>
  </w:endnote>
  <w:endnote w:type="continuationSeparator" w:id="0">
    <w:p w14:paraId="2ED78D1D" w14:textId="77777777" w:rsidR="00327210" w:rsidRDefault="00327210">
      <w:r>
        <w:continuationSeparator/>
      </w:r>
    </w:p>
  </w:endnote>
  <w:endnote w:type="continuationNotice" w:id="1">
    <w:p w14:paraId="1A3FBD82" w14:textId="77777777" w:rsidR="00327210" w:rsidRDefault="00327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421F0" w14:textId="77777777" w:rsidR="00327210" w:rsidRDefault="00327210">
      <w:r>
        <w:separator/>
      </w:r>
    </w:p>
  </w:footnote>
  <w:footnote w:type="continuationSeparator" w:id="0">
    <w:p w14:paraId="7D3E3BF9" w14:textId="77777777" w:rsidR="00327210" w:rsidRDefault="00327210">
      <w:r>
        <w:continuationSeparator/>
      </w:r>
    </w:p>
  </w:footnote>
  <w:footnote w:type="continuationNotice" w:id="1">
    <w:p w14:paraId="3D76EDA5" w14:textId="77777777" w:rsidR="00327210" w:rsidRDefault="003272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835E20"/>
    <w:multiLevelType w:val="multilevel"/>
    <w:tmpl w:val="9B9C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7403B5"/>
    <w:multiLevelType w:val="hybridMultilevel"/>
    <w:tmpl w:val="E3E2F48E"/>
    <w:lvl w:ilvl="0" w:tplc="6CD23736">
      <w:start w:val="1"/>
      <w:numFmt w:val="bullet"/>
      <w:lvlText w:val="—"/>
      <w:lvlJc w:val="left"/>
      <w:pPr>
        <w:tabs>
          <w:tab w:val="num" w:pos="720"/>
        </w:tabs>
        <w:ind w:left="720" w:hanging="360"/>
      </w:pPr>
      <w:rPr>
        <w:rFonts w:ascii="Ericsson Hilda Light" w:hAnsi="Ericsson Hilda Light" w:hint="default"/>
      </w:rPr>
    </w:lvl>
    <w:lvl w:ilvl="1" w:tplc="9484F76C">
      <w:start w:val="1"/>
      <w:numFmt w:val="bullet"/>
      <w:lvlText w:val="—"/>
      <w:lvlJc w:val="left"/>
      <w:pPr>
        <w:tabs>
          <w:tab w:val="num" w:pos="1440"/>
        </w:tabs>
        <w:ind w:left="1440" w:hanging="360"/>
      </w:pPr>
      <w:rPr>
        <w:rFonts w:ascii="Ericsson Hilda Light" w:hAnsi="Ericsson Hilda Light" w:hint="default"/>
      </w:rPr>
    </w:lvl>
    <w:lvl w:ilvl="2" w:tplc="B4720FF2" w:tentative="1">
      <w:start w:val="1"/>
      <w:numFmt w:val="bullet"/>
      <w:lvlText w:val="—"/>
      <w:lvlJc w:val="left"/>
      <w:pPr>
        <w:tabs>
          <w:tab w:val="num" w:pos="2160"/>
        </w:tabs>
        <w:ind w:left="2160" w:hanging="360"/>
      </w:pPr>
      <w:rPr>
        <w:rFonts w:ascii="Ericsson Hilda Light" w:hAnsi="Ericsson Hilda Light" w:hint="default"/>
      </w:rPr>
    </w:lvl>
    <w:lvl w:ilvl="3" w:tplc="32020144" w:tentative="1">
      <w:start w:val="1"/>
      <w:numFmt w:val="bullet"/>
      <w:lvlText w:val="—"/>
      <w:lvlJc w:val="left"/>
      <w:pPr>
        <w:tabs>
          <w:tab w:val="num" w:pos="2880"/>
        </w:tabs>
        <w:ind w:left="2880" w:hanging="360"/>
      </w:pPr>
      <w:rPr>
        <w:rFonts w:ascii="Ericsson Hilda Light" w:hAnsi="Ericsson Hilda Light" w:hint="default"/>
      </w:rPr>
    </w:lvl>
    <w:lvl w:ilvl="4" w:tplc="C9741E00" w:tentative="1">
      <w:start w:val="1"/>
      <w:numFmt w:val="bullet"/>
      <w:lvlText w:val="—"/>
      <w:lvlJc w:val="left"/>
      <w:pPr>
        <w:tabs>
          <w:tab w:val="num" w:pos="3600"/>
        </w:tabs>
        <w:ind w:left="3600" w:hanging="360"/>
      </w:pPr>
      <w:rPr>
        <w:rFonts w:ascii="Ericsson Hilda Light" w:hAnsi="Ericsson Hilda Light" w:hint="default"/>
      </w:rPr>
    </w:lvl>
    <w:lvl w:ilvl="5" w:tplc="2B328824" w:tentative="1">
      <w:start w:val="1"/>
      <w:numFmt w:val="bullet"/>
      <w:lvlText w:val="—"/>
      <w:lvlJc w:val="left"/>
      <w:pPr>
        <w:tabs>
          <w:tab w:val="num" w:pos="4320"/>
        </w:tabs>
        <w:ind w:left="4320" w:hanging="360"/>
      </w:pPr>
      <w:rPr>
        <w:rFonts w:ascii="Ericsson Hilda Light" w:hAnsi="Ericsson Hilda Light" w:hint="default"/>
      </w:rPr>
    </w:lvl>
    <w:lvl w:ilvl="6" w:tplc="40960928" w:tentative="1">
      <w:start w:val="1"/>
      <w:numFmt w:val="bullet"/>
      <w:lvlText w:val="—"/>
      <w:lvlJc w:val="left"/>
      <w:pPr>
        <w:tabs>
          <w:tab w:val="num" w:pos="5040"/>
        </w:tabs>
        <w:ind w:left="5040" w:hanging="360"/>
      </w:pPr>
      <w:rPr>
        <w:rFonts w:ascii="Ericsson Hilda Light" w:hAnsi="Ericsson Hilda Light" w:hint="default"/>
      </w:rPr>
    </w:lvl>
    <w:lvl w:ilvl="7" w:tplc="9EFE2882" w:tentative="1">
      <w:start w:val="1"/>
      <w:numFmt w:val="bullet"/>
      <w:lvlText w:val="—"/>
      <w:lvlJc w:val="left"/>
      <w:pPr>
        <w:tabs>
          <w:tab w:val="num" w:pos="5760"/>
        </w:tabs>
        <w:ind w:left="5760" w:hanging="360"/>
      </w:pPr>
      <w:rPr>
        <w:rFonts w:ascii="Ericsson Hilda Light" w:hAnsi="Ericsson Hilda Light" w:hint="default"/>
      </w:rPr>
    </w:lvl>
    <w:lvl w:ilvl="8" w:tplc="682E49F0"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20"/>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3F36"/>
    <w:rsid w:val="00015D15"/>
    <w:rsid w:val="000176E4"/>
    <w:rsid w:val="00020DEA"/>
    <w:rsid w:val="0002564D"/>
    <w:rsid w:val="00025ECA"/>
    <w:rsid w:val="000312A2"/>
    <w:rsid w:val="000325B8"/>
    <w:rsid w:val="00034C15"/>
    <w:rsid w:val="00034DD8"/>
    <w:rsid w:val="00036BA1"/>
    <w:rsid w:val="000422E2"/>
    <w:rsid w:val="00042F22"/>
    <w:rsid w:val="00043051"/>
    <w:rsid w:val="000444EF"/>
    <w:rsid w:val="00047588"/>
    <w:rsid w:val="00052A07"/>
    <w:rsid w:val="000534E3"/>
    <w:rsid w:val="0005606A"/>
    <w:rsid w:val="00057117"/>
    <w:rsid w:val="000616E7"/>
    <w:rsid w:val="0006487E"/>
    <w:rsid w:val="00065E1A"/>
    <w:rsid w:val="00077E5F"/>
    <w:rsid w:val="0008036A"/>
    <w:rsid w:val="000804E5"/>
    <w:rsid w:val="00081AE6"/>
    <w:rsid w:val="000855EB"/>
    <w:rsid w:val="00085B52"/>
    <w:rsid w:val="000866F2"/>
    <w:rsid w:val="0009009F"/>
    <w:rsid w:val="00091557"/>
    <w:rsid w:val="000924C1"/>
    <w:rsid w:val="000924F0"/>
    <w:rsid w:val="00093474"/>
    <w:rsid w:val="0009510F"/>
    <w:rsid w:val="000A1B7B"/>
    <w:rsid w:val="000A56F2"/>
    <w:rsid w:val="000A7785"/>
    <w:rsid w:val="000B2719"/>
    <w:rsid w:val="000B3A8F"/>
    <w:rsid w:val="000B4AB9"/>
    <w:rsid w:val="000B58C3"/>
    <w:rsid w:val="000B61E9"/>
    <w:rsid w:val="000C165A"/>
    <w:rsid w:val="000C2E19"/>
    <w:rsid w:val="000C3A6A"/>
    <w:rsid w:val="000D0D07"/>
    <w:rsid w:val="000D4797"/>
    <w:rsid w:val="000E0527"/>
    <w:rsid w:val="000E1E92"/>
    <w:rsid w:val="000E6BB0"/>
    <w:rsid w:val="000E7EDD"/>
    <w:rsid w:val="000F06D6"/>
    <w:rsid w:val="000F0EB1"/>
    <w:rsid w:val="000F1106"/>
    <w:rsid w:val="000F3BE9"/>
    <w:rsid w:val="000F3F6C"/>
    <w:rsid w:val="000F6DF3"/>
    <w:rsid w:val="001005FF"/>
    <w:rsid w:val="001062FB"/>
    <w:rsid w:val="001063E6"/>
    <w:rsid w:val="00107934"/>
    <w:rsid w:val="00113CF4"/>
    <w:rsid w:val="001153EA"/>
    <w:rsid w:val="00115643"/>
    <w:rsid w:val="00116765"/>
    <w:rsid w:val="001219F5"/>
    <w:rsid w:val="00121A20"/>
    <w:rsid w:val="0012377F"/>
    <w:rsid w:val="00124314"/>
    <w:rsid w:val="00126B4A"/>
    <w:rsid w:val="00132FD0"/>
    <w:rsid w:val="001344C0"/>
    <w:rsid w:val="001346FA"/>
    <w:rsid w:val="00135252"/>
    <w:rsid w:val="0013538E"/>
    <w:rsid w:val="00137AB5"/>
    <w:rsid w:val="00137F0B"/>
    <w:rsid w:val="00146987"/>
    <w:rsid w:val="00151E23"/>
    <w:rsid w:val="001526E0"/>
    <w:rsid w:val="001551B5"/>
    <w:rsid w:val="001659C1"/>
    <w:rsid w:val="00173A8E"/>
    <w:rsid w:val="00173AF1"/>
    <w:rsid w:val="0017502C"/>
    <w:rsid w:val="00177C6B"/>
    <w:rsid w:val="0018143F"/>
    <w:rsid w:val="00181FF8"/>
    <w:rsid w:val="00190AC1"/>
    <w:rsid w:val="0019341A"/>
    <w:rsid w:val="00197DF9"/>
    <w:rsid w:val="001A1987"/>
    <w:rsid w:val="001A2564"/>
    <w:rsid w:val="001A6173"/>
    <w:rsid w:val="001A6CBA"/>
    <w:rsid w:val="001B0D97"/>
    <w:rsid w:val="001B2FB6"/>
    <w:rsid w:val="001B5A5D"/>
    <w:rsid w:val="001C1CE5"/>
    <w:rsid w:val="001C25A6"/>
    <w:rsid w:val="001C3D2A"/>
    <w:rsid w:val="001D45EB"/>
    <w:rsid w:val="001D51BA"/>
    <w:rsid w:val="001D53E7"/>
    <w:rsid w:val="001D6342"/>
    <w:rsid w:val="001D6D53"/>
    <w:rsid w:val="001E58E2"/>
    <w:rsid w:val="001E7AED"/>
    <w:rsid w:val="001F24F7"/>
    <w:rsid w:val="001F3916"/>
    <w:rsid w:val="001F54C5"/>
    <w:rsid w:val="001F662C"/>
    <w:rsid w:val="001F7074"/>
    <w:rsid w:val="00200490"/>
    <w:rsid w:val="00201F3A"/>
    <w:rsid w:val="00203F96"/>
    <w:rsid w:val="002069B2"/>
    <w:rsid w:val="00207FA3"/>
    <w:rsid w:val="00214DA8"/>
    <w:rsid w:val="002152E4"/>
    <w:rsid w:val="00215423"/>
    <w:rsid w:val="002158FA"/>
    <w:rsid w:val="00220600"/>
    <w:rsid w:val="002224DB"/>
    <w:rsid w:val="00223FCB"/>
    <w:rsid w:val="002252C3"/>
    <w:rsid w:val="00225C54"/>
    <w:rsid w:val="00230765"/>
    <w:rsid w:val="00230ABF"/>
    <w:rsid w:val="00230D18"/>
    <w:rsid w:val="002319E4"/>
    <w:rsid w:val="00235632"/>
    <w:rsid w:val="00235872"/>
    <w:rsid w:val="002363D8"/>
    <w:rsid w:val="00241559"/>
    <w:rsid w:val="002435B3"/>
    <w:rsid w:val="002458EB"/>
    <w:rsid w:val="002500C8"/>
    <w:rsid w:val="00257543"/>
    <w:rsid w:val="00257667"/>
    <w:rsid w:val="00260E40"/>
    <w:rsid w:val="002617E7"/>
    <w:rsid w:val="00264228"/>
    <w:rsid w:val="00264334"/>
    <w:rsid w:val="0026473E"/>
    <w:rsid w:val="00266214"/>
    <w:rsid w:val="00267C83"/>
    <w:rsid w:val="0027144F"/>
    <w:rsid w:val="00271813"/>
    <w:rsid w:val="00271F3A"/>
    <w:rsid w:val="00273278"/>
    <w:rsid w:val="002737F4"/>
    <w:rsid w:val="002805F5"/>
    <w:rsid w:val="00280751"/>
    <w:rsid w:val="00281C69"/>
    <w:rsid w:val="0028280A"/>
    <w:rsid w:val="00286ACD"/>
    <w:rsid w:val="00287838"/>
    <w:rsid w:val="002907B5"/>
    <w:rsid w:val="00292EB7"/>
    <w:rsid w:val="002937AD"/>
    <w:rsid w:val="00296227"/>
    <w:rsid w:val="00296F44"/>
    <w:rsid w:val="0029777D"/>
    <w:rsid w:val="002A055E"/>
    <w:rsid w:val="002A1D4E"/>
    <w:rsid w:val="002A2869"/>
    <w:rsid w:val="002B24D6"/>
    <w:rsid w:val="002B5E3A"/>
    <w:rsid w:val="002C34DF"/>
    <w:rsid w:val="002C41E6"/>
    <w:rsid w:val="002D071A"/>
    <w:rsid w:val="002D34B2"/>
    <w:rsid w:val="002D48B0"/>
    <w:rsid w:val="002D5B37"/>
    <w:rsid w:val="002D7637"/>
    <w:rsid w:val="002E17F2"/>
    <w:rsid w:val="002E3304"/>
    <w:rsid w:val="002E3489"/>
    <w:rsid w:val="002E7CAE"/>
    <w:rsid w:val="002F2771"/>
    <w:rsid w:val="002F37A9"/>
    <w:rsid w:val="003002FC"/>
    <w:rsid w:val="00301CE6"/>
    <w:rsid w:val="0030256B"/>
    <w:rsid w:val="0030501F"/>
    <w:rsid w:val="003076B7"/>
    <w:rsid w:val="00307BA1"/>
    <w:rsid w:val="00311702"/>
    <w:rsid w:val="00311E82"/>
    <w:rsid w:val="00313FD6"/>
    <w:rsid w:val="003143BD"/>
    <w:rsid w:val="00315363"/>
    <w:rsid w:val="003203ED"/>
    <w:rsid w:val="00321435"/>
    <w:rsid w:val="00322C9F"/>
    <w:rsid w:val="00324D23"/>
    <w:rsid w:val="00327210"/>
    <w:rsid w:val="00331344"/>
    <w:rsid w:val="00331751"/>
    <w:rsid w:val="00334579"/>
    <w:rsid w:val="00335858"/>
    <w:rsid w:val="00336BDA"/>
    <w:rsid w:val="00342BD7"/>
    <w:rsid w:val="00345CCB"/>
    <w:rsid w:val="00345F05"/>
    <w:rsid w:val="00346DB5"/>
    <w:rsid w:val="003477B1"/>
    <w:rsid w:val="0034785F"/>
    <w:rsid w:val="00357380"/>
    <w:rsid w:val="003602D9"/>
    <w:rsid w:val="003604CE"/>
    <w:rsid w:val="00370E47"/>
    <w:rsid w:val="003742AC"/>
    <w:rsid w:val="003776AF"/>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4503"/>
    <w:rsid w:val="003B64BB"/>
    <w:rsid w:val="003B7FE5"/>
    <w:rsid w:val="003C11C8"/>
    <w:rsid w:val="003C2702"/>
    <w:rsid w:val="003C7806"/>
    <w:rsid w:val="003D109F"/>
    <w:rsid w:val="003D2478"/>
    <w:rsid w:val="003D3C45"/>
    <w:rsid w:val="003D5B1F"/>
    <w:rsid w:val="003E15FA"/>
    <w:rsid w:val="003E55E4"/>
    <w:rsid w:val="003E74E3"/>
    <w:rsid w:val="003F05C7"/>
    <w:rsid w:val="003F236E"/>
    <w:rsid w:val="003F2CD4"/>
    <w:rsid w:val="003F6BBE"/>
    <w:rsid w:val="003F7438"/>
    <w:rsid w:val="004000E8"/>
    <w:rsid w:val="00402E2B"/>
    <w:rsid w:val="0040512B"/>
    <w:rsid w:val="00405CA5"/>
    <w:rsid w:val="00407CD3"/>
    <w:rsid w:val="00410134"/>
    <w:rsid w:val="00410B72"/>
    <w:rsid w:val="00410F18"/>
    <w:rsid w:val="0041263E"/>
    <w:rsid w:val="00413AAC"/>
    <w:rsid w:val="00413E92"/>
    <w:rsid w:val="004171AC"/>
    <w:rsid w:val="00421105"/>
    <w:rsid w:val="00422AA4"/>
    <w:rsid w:val="00422F3A"/>
    <w:rsid w:val="004242F4"/>
    <w:rsid w:val="00427248"/>
    <w:rsid w:val="00437447"/>
    <w:rsid w:val="00441A92"/>
    <w:rsid w:val="00443145"/>
    <w:rsid w:val="004431DC"/>
    <w:rsid w:val="00444F56"/>
    <w:rsid w:val="00446488"/>
    <w:rsid w:val="00450B02"/>
    <w:rsid w:val="004517AA"/>
    <w:rsid w:val="00452CAC"/>
    <w:rsid w:val="00457565"/>
    <w:rsid w:val="00457B71"/>
    <w:rsid w:val="004669E2"/>
    <w:rsid w:val="00470618"/>
    <w:rsid w:val="00470C31"/>
    <w:rsid w:val="00471DE0"/>
    <w:rsid w:val="004734D0"/>
    <w:rsid w:val="0047556B"/>
    <w:rsid w:val="00477768"/>
    <w:rsid w:val="0048374C"/>
    <w:rsid w:val="00486F1D"/>
    <w:rsid w:val="00492BC5"/>
    <w:rsid w:val="004964F1"/>
    <w:rsid w:val="004A16BC"/>
    <w:rsid w:val="004A2B94"/>
    <w:rsid w:val="004A6595"/>
    <w:rsid w:val="004B6F6A"/>
    <w:rsid w:val="004B7C0C"/>
    <w:rsid w:val="004C3898"/>
    <w:rsid w:val="004D36B1"/>
    <w:rsid w:val="004D3C0A"/>
    <w:rsid w:val="004D7EBD"/>
    <w:rsid w:val="004E2680"/>
    <w:rsid w:val="004E28F9"/>
    <w:rsid w:val="004E462E"/>
    <w:rsid w:val="004E56DC"/>
    <w:rsid w:val="004E76F4"/>
    <w:rsid w:val="004F0B4E"/>
    <w:rsid w:val="004F0B6C"/>
    <w:rsid w:val="004F1885"/>
    <w:rsid w:val="004F2078"/>
    <w:rsid w:val="004F4DA3"/>
    <w:rsid w:val="004F4E86"/>
    <w:rsid w:val="00503B49"/>
    <w:rsid w:val="00506557"/>
    <w:rsid w:val="0050677A"/>
    <w:rsid w:val="005108D8"/>
    <w:rsid w:val="005116F9"/>
    <w:rsid w:val="005153A7"/>
    <w:rsid w:val="00520B05"/>
    <w:rsid w:val="005219CF"/>
    <w:rsid w:val="00534B59"/>
    <w:rsid w:val="00536759"/>
    <w:rsid w:val="00536B32"/>
    <w:rsid w:val="00537C62"/>
    <w:rsid w:val="00546970"/>
    <w:rsid w:val="00554E19"/>
    <w:rsid w:val="0056121F"/>
    <w:rsid w:val="0056743C"/>
    <w:rsid w:val="00572505"/>
    <w:rsid w:val="00582809"/>
    <w:rsid w:val="00583AC3"/>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090E"/>
    <w:rsid w:val="005F2CB1"/>
    <w:rsid w:val="005F3025"/>
    <w:rsid w:val="005F618C"/>
    <w:rsid w:val="005F70BD"/>
    <w:rsid w:val="0060283C"/>
    <w:rsid w:val="00604F14"/>
    <w:rsid w:val="00611B83"/>
    <w:rsid w:val="00613257"/>
    <w:rsid w:val="00620A71"/>
    <w:rsid w:val="00620D80"/>
    <w:rsid w:val="00621F38"/>
    <w:rsid w:val="006234A6"/>
    <w:rsid w:val="00630001"/>
    <w:rsid w:val="006311B3"/>
    <w:rsid w:val="0063284C"/>
    <w:rsid w:val="00635436"/>
    <w:rsid w:val="00636398"/>
    <w:rsid w:val="006368D3"/>
    <w:rsid w:val="006377EC"/>
    <w:rsid w:val="0064151F"/>
    <w:rsid w:val="00641533"/>
    <w:rsid w:val="0064208D"/>
    <w:rsid w:val="00643475"/>
    <w:rsid w:val="0064396A"/>
    <w:rsid w:val="0064624E"/>
    <w:rsid w:val="00650AB9"/>
    <w:rsid w:val="006519E4"/>
    <w:rsid w:val="00655733"/>
    <w:rsid w:val="00655ACD"/>
    <w:rsid w:val="00656A92"/>
    <w:rsid w:val="00656DDE"/>
    <w:rsid w:val="0066011D"/>
    <w:rsid w:val="006607C0"/>
    <w:rsid w:val="006613A6"/>
    <w:rsid w:val="006627A2"/>
    <w:rsid w:val="006634E6"/>
    <w:rsid w:val="006655EE"/>
    <w:rsid w:val="00667EE7"/>
    <w:rsid w:val="00670922"/>
    <w:rsid w:val="00670BE1"/>
    <w:rsid w:val="00670D8E"/>
    <w:rsid w:val="0067218F"/>
    <w:rsid w:val="006741F2"/>
    <w:rsid w:val="00674CC3"/>
    <w:rsid w:val="00675C72"/>
    <w:rsid w:val="006771F9"/>
    <w:rsid w:val="006776D7"/>
    <w:rsid w:val="00681003"/>
    <w:rsid w:val="006817C9"/>
    <w:rsid w:val="0068186E"/>
    <w:rsid w:val="00681F28"/>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0F9"/>
    <w:rsid w:val="006F6582"/>
    <w:rsid w:val="0070346E"/>
    <w:rsid w:val="00704EDB"/>
    <w:rsid w:val="00705F08"/>
    <w:rsid w:val="00706101"/>
    <w:rsid w:val="00707072"/>
    <w:rsid w:val="00707D61"/>
    <w:rsid w:val="00712287"/>
    <w:rsid w:val="00712772"/>
    <w:rsid w:val="007143F3"/>
    <w:rsid w:val="007148D3"/>
    <w:rsid w:val="00715B9A"/>
    <w:rsid w:val="00724BC9"/>
    <w:rsid w:val="007257D0"/>
    <w:rsid w:val="00726EA6"/>
    <w:rsid w:val="00727208"/>
    <w:rsid w:val="00727680"/>
    <w:rsid w:val="007277E1"/>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52C"/>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FCD"/>
    <w:rsid w:val="007E29C7"/>
    <w:rsid w:val="007E4610"/>
    <w:rsid w:val="007E4715"/>
    <w:rsid w:val="007E505B"/>
    <w:rsid w:val="007E7091"/>
    <w:rsid w:val="00803FAE"/>
    <w:rsid w:val="0080605F"/>
    <w:rsid w:val="00807786"/>
    <w:rsid w:val="00811FCB"/>
    <w:rsid w:val="00813EDB"/>
    <w:rsid w:val="008158D6"/>
    <w:rsid w:val="00817196"/>
    <w:rsid w:val="008235DB"/>
    <w:rsid w:val="00824AB4"/>
    <w:rsid w:val="00825C42"/>
    <w:rsid w:val="00825D25"/>
    <w:rsid w:val="00827D6F"/>
    <w:rsid w:val="00835F53"/>
    <w:rsid w:val="008376AC"/>
    <w:rsid w:val="00843099"/>
    <w:rsid w:val="008444E8"/>
    <w:rsid w:val="00844E80"/>
    <w:rsid w:val="00846FE7"/>
    <w:rsid w:val="0085592B"/>
    <w:rsid w:val="00856911"/>
    <w:rsid w:val="008677FD"/>
    <w:rsid w:val="008706D4"/>
    <w:rsid w:val="00870F8A"/>
    <w:rsid w:val="008719A4"/>
    <w:rsid w:val="00871D23"/>
    <w:rsid w:val="00874312"/>
    <w:rsid w:val="0087437C"/>
    <w:rsid w:val="00874C7D"/>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50D"/>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518"/>
    <w:rsid w:val="008F1C4E"/>
    <w:rsid w:val="008F1EAB"/>
    <w:rsid w:val="008F33DC"/>
    <w:rsid w:val="008F477F"/>
    <w:rsid w:val="008F7A95"/>
    <w:rsid w:val="00902350"/>
    <w:rsid w:val="0090336B"/>
    <w:rsid w:val="009053AA"/>
    <w:rsid w:val="009058CA"/>
    <w:rsid w:val="00906939"/>
    <w:rsid w:val="00910B7D"/>
    <w:rsid w:val="00911DFB"/>
    <w:rsid w:val="009139D9"/>
    <w:rsid w:val="00914AD8"/>
    <w:rsid w:val="00916079"/>
    <w:rsid w:val="00917CE9"/>
    <w:rsid w:val="00920BF2"/>
    <w:rsid w:val="00922010"/>
    <w:rsid w:val="00931BD9"/>
    <w:rsid w:val="00933066"/>
    <w:rsid w:val="009368F3"/>
    <w:rsid w:val="00941636"/>
    <w:rsid w:val="00941CE8"/>
    <w:rsid w:val="00943742"/>
    <w:rsid w:val="009451EA"/>
    <w:rsid w:val="00945C05"/>
    <w:rsid w:val="00946945"/>
    <w:rsid w:val="00947713"/>
    <w:rsid w:val="00950184"/>
    <w:rsid w:val="00950DE7"/>
    <w:rsid w:val="00953920"/>
    <w:rsid w:val="00953D47"/>
    <w:rsid w:val="0095681E"/>
    <w:rsid w:val="009572D4"/>
    <w:rsid w:val="00961921"/>
    <w:rsid w:val="0096430A"/>
    <w:rsid w:val="0096554B"/>
    <w:rsid w:val="0096584A"/>
    <w:rsid w:val="00966062"/>
    <w:rsid w:val="00970CA6"/>
    <w:rsid w:val="00971F08"/>
    <w:rsid w:val="0097603D"/>
    <w:rsid w:val="00976949"/>
    <w:rsid w:val="00977626"/>
    <w:rsid w:val="00980477"/>
    <w:rsid w:val="00985253"/>
    <w:rsid w:val="009853B3"/>
    <w:rsid w:val="00990630"/>
    <w:rsid w:val="00991761"/>
    <w:rsid w:val="00994DCA"/>
    <w:rsid w:val="009960EC"/>
    <w:rsid w:val="009970DD"/>
    <w:rsid w:val="009A0FBA"/>
    <w:rsid w:val="009A1601"/>
    <w:rsid w:val="009A2A11"/>
    <w:rsid w:val="009A3BB6"/>
    <w:rsid w:val="009A462D"/>
    <w:rsid w:val="009A5CBA"/>
    <w:rsid w:val="009B14B9"/>
    <w:rsid w:val="009B1F30"/>
    <w:rsid w:val="009B3AC2"/>
    <w:rsid w:val="009B4DF4"/>
    <w:rsid w:val="009B564E"/>
    <w:rsid w:val="009B7E87"/>
    <w:rsid w:val="009C0169"/>
    <w:rsid w:val="009C403E"/>
    <w:rsid w:val="009C7C2F"/>
    <w:rsid w:val="009D4FF0"/>
    <w:rsid w:val="009D63D5"/>
    <w:rsid w:val="009D703C"/>
    <w:rsid w:val="009D718F"/>
    <w:rsid w:val="009D76B1"/>
    <w:rsid w:val="009E068F"/>
    <w:rsid w:val="009E14E0"/>
    <w:rsid w:val="009E35DB"/>
    <w:rsid w:val="009E47A3"/>
    <w:rsid w:val="009E6F35"/>
    <w:rsid w:val="009F08F3"/>
    <w:rsid w:val="009F344F"/>
    <w:rsid w:val="00A025C8"/>
    <w:rsid w:val="00A031D8"/>
    <w:rsid w:val="00A048A8"/>
    <w:rsid w:val="00A04F49"/>
    <w:rsid w:val="00A06F5F"/>
    <w:rsid w:val="00A13E54"/>
    <w:rsid w:val="00A14E5A"/>
    <w:rsid w:val="00A15A0B"/>
    <w:rsid w:val="00A17F63"/>
    <w:rsid w:val="00A2193B"/>
    <w:rsid w:val="00A2351A"/>
    <w:rsid w:val="00A264A9"/>
    <w:rsid w:val="00A26DCF"/>
    <w:rsid w:val="00A27785"/>
    <w:rsid w:val="00A30187"/>
    <w:rsid w:val="00A30F08"/>
    <w:rsid w:val="00A3448A"/>
    <w:rsid w:val="00A36297"/>
    <w:rsid w:val="00A41E2B"/>
    <w:rsid w:val="00A44248"/>
    <w:rsid w:val="00A45B74"/>
    <w:rsid w:val="00A52E1D"/>
    <w:rsid w:val="00A61499"/>
    <w:rsid w:val="00A62A77"/>
    <w:rsid w:val="00A62CE1"/>
    <w:rsid w:val="00A632E0"/>
    <w:rsid w:val="00A63483"/>
    <w:rsid w:val="00A657D7"/>
    <w:rsid w:val="00A660AC"/>
    <w:rsid w:val="00A67E6C"/>
    <w:rsid w:val="00A71B99"/>
    <w:rsid w:val="00A739D0"/>
    <w:rsid w:val="00A761D4"/>
    <w:rsid w:val="00A7645C"/>
    <w:rsid w:val="00A77A30"/>
    <w:rsid w:val="00A77EC4"/>
    <w:rsid w:val="00A9257B"/>
    <w:rsid w:val="00A92879"/>
    <w:rsid w:val="00A9442A"/>
    <w:rsid w:val="00AA016F"/>
    <w:rsid w:val="00AA1ED6"/>
    <w:rsid w:val="00AA4711"/>
    <w:rsid w:val="00AA51D6"/>
    <w:rsid w:val="00AA53A6"/>
    <w:rsid w:val="00AB049E"/>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40D"/>
    <w:rsid w:val="00AE40E0"/>
    <w:rsid w:val="00AE4DBA"/>
    <w:rsid w:val="00AE4F07"/>
    <w:rsid w:val="00AE59B9"/>
    <w:rsid w:val="00AF1C5D"/>
    <w:rsid w:val="00AF42D7"/>
    <w:rsid w:val="00B006FE"/>
    <w:rsid w:val="00B007CB"/>
    <w:rsid w:val="00B0280B"/>
    <w:rsid w:val="00B02AA9"/>
    <w:rsid w:val="00B02FA3"/>
    <w:rsid w:val="00B05084"/>
    <w:rsid w:val="00B06FE2"/>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01C7"/>
    <w:rsid w:val="00B81A6C"/>
    <w:rsid w:val="00B85DE5"/>
    <w:rsid w:val="00B90F73"/>
    <w:rsid w:val="00B93B59"/>
    <w:rsid w:val="00B9406A"/>
    <w:rsid w:val="00B959E7"/>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234"/>
    <w:rsid w:val="00BE333F"/>
    <w:rsid w:val="00BE7406"/>
    <w:rsid w:val="00BE7603"/>
    <w:rsid w:val="00BF3279"/>
    <w:rsid w:val="00BF74C7"/>
    <w:rsid w:val="00C015F1"/>
    <w:rsid w:val="00C01F33"/>
    <w:rsid w:val="00C02CC6"/>
    <w:rsid w:val="00C040F7"/>
    <w:rsid w:val="00C044AB"/>
    <w:rsid w:val="00C05706"/>
    <w:rsid w:val="00C061AD"/>
    <w:rsid w:val="00C07377"/>
    <w:rsid w:val="00C10478"/>
    <w:rsid w:val="00C12107"/>
    <w:rsid w:val="00C14D4B"/>
    <w:rsid w:val="00C153B7"/>
    <w:rsid w:val="00C154BB"/>
    <w:rsid w:val="00C279B5"/>
    <w:rsid w:val="00C27C45"/>
    <w:rsid w:val="00C307B2"/>
    <w:rsid w:val="00C3719D"/>
    <w:rsid w:val="00C37CB2"/>
    <w:rsid w:val="00C42139"/>
    <w:rsid w:val="00C453B1"/>
    <w:rsid w:val="00C473A5"/>
    <w:rsid w:val="00C54995"/>
    <w:rsid w:val="00C54D41"/>
    <w:rsid w:val="00C60783"/>
    <w:rsid w:val="00C61C40"/>
    <w:rsid w:val="00C6360E"/>
    <w:rsid w:val="00C64672"/>
    <w:rsid w:val="00C70697"/>
    <w:rsid w:val="00C72093"/>
    <w:rsid w:val="00C7284D"/>
    <w:rsid w:val="00C72EF4"/>
    <w:rsid w:val="00C744FE"/>
    <w:rsid w:val="00C75D2F"/>
    <w:rsid w:val="00C767BE"/>
    <w:rsid w:val="00C76E3C"/>
    <w:rsid w:val="00C81568"/>
    <w:rsid w:val="00C9027A"/>
    <w:rsid w:val="00C9068E"/>
    <w:rsid w:val="00C93814"/>
    <w:rsid w:val="00C93C4B"/>
    <w:rsid w:val="00C944AB"/>
    <w:rsid w:val="00C95B40"/>
    <w:rsid w:val="00CA032D"/>
    <w:rsid w:val="00CA1ED8"/>
    <w:rsid w:val="00CB1F63"/>
    <w:rsid w:val="00CB7170"/>
    <w:rsid w:val="00CC040E"/>
    <w:rsid w:val="00CC111F"/>
    <w:rsid w:val="00CC2011"/>
    <w:rsid w:val="00CC3EA0"/>
    <w:rsid w:val="00CC7B45"/>
    <w:rsid w:val="00CD1188"/>
    <w:rsid w:val="00CD2ED1"/>
    <w:rsid w:val="00CD337B"/>
    <w:rsid w:val="00CE0424"/>
    <w:rsid w:val="00CE0BF7"/>
    <w:rsid w:val="00CE230E"/>
    <w:rsid w:val="00CE7561"/>
    <w:rsid w:val="00CF1354"/>
    <w:rsid w:val="00CF13F1"/>
    <w:rsid w:val="00CF3B1F"/>
    <w:rsid w:val="00CF3BF6"/>
    <w:rsid w:val="00CF625B"/>
    <w:rsid w:val="00CF687E"/>
    <w:rsid w:val="00D0349B"/>
    <w:rsid w:val="00D10249"/>
    <w:rsid w:val="00D115C3"/>
    <w:rsid w:val="00D11897"/>
    <w:rsid w:val="00D13135"/>
    <w:rsid w:val="00D13E4E"/>
    <w:rsid w:val="00D163B8"/>
    <w:rsid w:val="00D239A7"/>
    <w:rsid w:val="00D23F47"/>
    <w:rsid w:val="00D325D2"/>
    <w:rsid w:val="00D36A48"/>
    <w:rsid w:val="00D36E71"/>
    <w:rsid w:val="00D37D87"/>
    <w:rsid w:val="00D404C9"/>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96D8D"/>
    <w:rsid w:val="00DA305E"/>
    <w:rsid w:val="00DA5417"/>
    <w:rsid w:val="00DA56E8"/>
    <w:rsid w:val="00DB0A9F"/>
    <w:rsid w:val="00DB377D"/>
    <w:rsid w:val="00DC2D36"/>
    <w:rsid w:val="00DC4E4F"/>
    <w:rsid w:val="00DC53EF"/>
    <w:rsid w:val="00DC5849"/>
    <w:rsid w:val="00DE3C12"/>
    <w:rsid w:val="00DE438B"/>
    <w:rsid w:val="00DE5608"/>
    <w:rsid w:val="00DE58D0"/>
    <w:rsid w:val="00DE654F"/>
    <w:rsid w:val="00DF0B6E"/>
    <w:rsid w:val="00DF15E0"/>
    <w:rsid w:val="00DF37A0"/>
    <w:rsid w:val="00DF73C7"/>
    <w:rsid w:val="00E110E7"/>
    <w:rsid w:val="00E11B20"/>
    <w:rsid w:val="00E17FA2"/>
    <w:rsid w:val="00E22134"/>
    <w:rsid w:val="00E22330"/>
    <w:rsid w:val="00E237B5"/>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11E8"/>
    <w:rsid w:val="00E72EFC"/>
    <w:rsid w:val="00E758EC"/>
    <w:rsid w:val="00E8234C"/>
    <w:rsid w:val="00E83AA9"/>
    <w:rsid w:val="00E85928"/>
    <w:rsid w:val="00E87822"/>
    <w:rsid w:val="00E90395"/>
    <w:rsid w:val="00E90E49"/>
    <w:rsid w:val="00E917F9"/>
    <w:rsid w:val="00E9291C"/>
    <w:rsid w:val="00E93FFE"/>
    <w:rsid w:val="00E94F8A"/>
    <w:rsid w:val="00E97737"/>
    <w:rsid w:val="00EA7A41"/>
    <w:rsid w:val="00EB0478"/>
    <w:rsid w:val="00EB077B"/>
    <w:rsid w:val="00EB1FF7"/>
    <w:rsid w:val="00EB38B5"/>
    <w:rsid w:val="00EB4EA2"/>
    <w:rsid w:val="00EC24D5"/>
    <w:rsid w:val="00EC27C6"/>
    <w:rsid w:val="00EC4207"/>
    <w:rsid w:val="00EC5653"/>
    <w:rsid w:val="00EC71CE"/>
    <w:rsid w:val="00ED1006"/>
    <w:rsid w:val="00EF18FE"/>
    <w:rsid w:val="00EF2AC8"/>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58A"/>
    <w:rsid w:val="00F40F0C"/>
    <w:rsid w:val="00F4766C"/>
    <w:rsid w:val="00F5060E"/>
    <w:rsid w:val="00F507D1"/>
    <w:rsid w:val="00F519CE"/>
    <w:rsid w:val="00F51ADA"/>
    <w:rsid w:val="00F55B96"/>
    <w:rsid w:val="00F60203"/>
    <w:rsid w:val="00F607C5"/>
    <w:rsid w:val="00F60DEA"/>
    <w:rsid w:val="00F6302A"/>
    <w:rsid w:val="00F63950"/>
    <w:rsid w:val="00F64C2B"/>
    <w:rsid w:val="00F651BE"/>
    <w:rsid w:val="00F67F53"/>
    <w:rsid w:val="00F703BE"/>
    <w:rsid w:val="00F71F69"/>
    <w:rsid w:val="00F72B72"/>
    <w:rsid w:val="00F74BB9"/>
    <w:rsid w:val="00F75582"/>
    <w:rsid w:val="00F758C1"/>
    <w:rsid w:val="00F76EFA"/>
    <w:rsid w:val="00F804BE"/>
    <w:rsid w:val="00F817CE"/>
    <w:rsid w:val="00F8456C"/>
    <w:rsid w:val="00F859D8"/>
    <w:rsid w:val="00F868F5"/>
    <w:rsid w:val="00F9056A"/>
    <w:rsid w:val="00F90F8D"/>
    <w:rsid w:val="00F92204"/>
    <w:rsid w:val="00F92782"/>
    <w:rsid w:val="00F93AA9"/>
    <w:rsid w:val="00F96985"/>
    <w:rsid w:val="00F96ECC"/>
    <w:rsid w:val="00F97838"/>
    <w:rsid w:val="00FA2BB3"/>
    <w:rsid w:val="00FB0AAF"/>
    <w:rsid w:val="00FB4C80"/>
    <w:rsid w:val="00FB5A63"/>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 w:val="00FF72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DD8"/>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0E6BB0"/>
    <w:pPr>
      <w:overflowPunct/>
      <w:autoSpaceDE/>
      <w:autoSpaceDN/>
      <w:adjustRightInd/>
      <w:spacing w:before="100" w:beforeAutospacing="1" w:after="100" w:afterAutospacing="1"/>
      <w:textAlignment w:val="auto"/>
    </w:pPr>
    <w:rPr>
      <w:rFonts w:eastAsia="Times New Roma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5NUHHDQN7SK2-1476151046-44145</_dlc_DocId>
    <_dlc_DocIdUrl xmlns="f166a696-7b5b-4ccd-9f0c-ffde0cceec81">
      <Url>https://ericsson.sharepoint.com/sites/star/_layouts/15/DocIdRedir.aspx?ID=5NUHHDQN7SK2-1476151046-44145</Url>
      <Description>5NUHHDQN7SK2-1476151046-44145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0201FEF-07A0-478A-B024-0DD07D272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7B9A07-69C3-4CBA-8CD2-962113D46E48}">
  <ds:schemaRefs>
    <ds:schemaRef ds:uri="http://schemas.microsoft.com/sharepoint/events"/>
  </ds:schemaRefs>
</ds:datastoreItem>
</file>

<file path=customXml/itemProps4.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5.xml><?xml version="1.0" encoding="utf-8"?>
<ds:datastoreItem xmlns:ds="http://schemas.openxmlformats.org/officeDocument/2006/customXml" ds:itemID="{12DDCC93-F89C-4704-BDB6-25E1C3EB6CBE}">
  <ds:schemaRefs>
    <ds:schemaRef ds:uri="Microsoft.SharePoint.Taxonomy.ContentTypeSync"/>
  </ds:schemaRefs>
</ds:datastoreItem>
</file>

<file path=customXml/itemProps6.xml><?xml version="1.0" encoding="utf-8"?>
<ds:datastoreItem xmlns:ds="http://schemas.openxmlformats.org/officeDocument/2006/customXml" ds:itemID="{4C03FAF4-E89F-41F3-959B-544110F33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164</TotalTime>
  <Pages>3</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Congchi Zhang</cp:lastModifiedBy>
  <cp:revision>127</cp:revision>
  <cp:lastPrinted>2008-01-31T07:09:00Z</cp:lastPrinted>
  <dcterms:created xsi:type="dcterms:W3CDTF">2019-03-20T14:38:00Z</dcterms:created>
  <dcterms:modified xsi:type="dcterms:W3CDTF">2019-03-29T00:10:00Z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Order">
    <vt:r8>3144500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214;#3GPP|9a2d7407-05d0-42af-8d72-c0b9b807f3b0;#212;#TDoc|af4b50c5-3c78-4293-b1bd-3e717d5b6882;#497;#Ericsson|11111111-1111-1111-1111-111111111111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54ae3ab5-4ad2-4b44-ac40-cd0c2b50d356</vt:lpwstr>
  </property>
  <property fmtid="{D5CDD505-2E9C-101B-9397-08002B2CF9AE}" pid="19" name="AuthorIds_UIVersion_1536">
    <vt:lpwstr>347</vt:lpwstr>
  </property>
  <property fmtid="{D5CDD505-2E9C-101B-9397-08002B2CF9AE}" pid="20" name="AuthorIds_UIVersion_2048">
    <vt:lpwstr>259</vt:lpwstr>
  </property>
  <property fmtid="{D5CDD505-2E9C-101B-9397-08002B2CF9AE}" pid="21" name="AuthorIds_UIVersion_8192">
    <vt:lpwstr>153</vt:lpwstr>
  </property>
  <property fmtid="{D5CDD505-2E9C-101B-9397-08002B2CF9AE}" pid="22" name="AuthorIds_UIVersion_11776">
    <vt:lpwstr>217</vt:lpwstr>
  </property>
  <property fmtid="{D5CDD505-2E9C-101B-9397-08002B2CF9AE}" pid="23" name="AuthorIds_UIVersion_12288">
    <vt:lpwstr>153</vt:lpwstr>
  </property>
</Properties>
</file>